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1EBC">
      <w:pPr>
        <w:pStyle w:val="2"/>
        <w:jc w:val="lef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附件</w:t>
      </w:r>
      <w:r>
        <w:rPr>
          <w:rFonts w:hint="eastAsia"/>
          <w:sz w:val="32"/>
          <w:szCs w:val="32"/>
          <w:highlight w:val="none"/>
        </w:rPr>
        <w:t>1：</w:t>
      </w:r>
    </w:p>
    <w:p w14:paraId="02C6022C">
      <w:pPr>
        <w:rPr>
          <w:rFonts w:hint="eastAsia"/>
          <w:highlight w:val="none"/>
        </w:rPr>
      </w:pPr>
    </w:p>
    <w:p w14:paraId="61DEC3A2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《</w:t>
      </w:r>
      <w:r>
        <w:rPr>
          <w:rFonts w:hint="eastAsia"/>
          <w:highlight w:val="none"/>
          <w:lang w:val="en-US" w:eastAsia="zh-CN"/>
        </w:rPr>
        <w:t>“惠·鹏飞”英才计划基础教育高质量人才</w:t>
      </w:r>
    </w:p>
    <w:p w14:paraId="4A74A7D1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引育实施办法（试行）</w:t>
      </w:r>
      <w:r>
        <w:rPr>
          <w:rFonts w:hint="eastAsia"/>
          <w:highlight w:val="none"/>
        </w:rPr>
        <w:t>》选摘</w:t>
      </w:r>
    </w:p>
    <w:p w14:paraId="056A3E86">
      <w:pPr>
        <w:rPr>
          <w:highlight w:val="none"/>
        </w:rPr>
      </w:pPr>
    </w:p>
    <w:p w14:paraId="26C4C678">
      <w:pPr>
        <w:spacing w:line="580" w:lineRule="exact"/>
        <w:jc w:val="center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第二章  引育对象</w:t>
      </w:r>
    </w:p>
    <w:p w14:paraId="65FEB80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第四条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我区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教育系统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引进、培育五类教育人才。第一类为名家人才，第二类为专家人才，第三类为杰出人才，第四类为优秀人才，第五类为青年人才。</w:t>
      </w:r>
    </w:p>
    <w:p w14:paraId="5DE69018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第五条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名家人才主要是指：师德高尚、教育教学或教育管理能力国内领先、工作业绩特别显著，并具有广泛影响力的教育名家，主要包括以下对象：</w:t>
      </w:r>
    </w:p>
    <w:p w14:paraId="24D846AA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（一）国家教学成果特等奖核心成员；</w:t>
      </w:r>
    </w:p>
    <w:p w14:paraId="4D34082B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（二）教育部最高层次人才培养工程培养对象；</w:t>
      </w:r>
    </w:p>
    <w:p w14:paraId="7BCB3C89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（三）全国著名校长（仅限引进）；</w:t>
      </w:r>
    </w:p>
    <w:p w14:paraId="202344AF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（四）与上述同一层次的其他人才。</w:t>
      </w:r>
    </w:p>
    <w:p w14:paraId="0F95FF1C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引进名家人才年龄一般不超过 50 周岁。</w:t>
      </w:r>
    </w:p>
    <w:p w14:paraId="3105C2B5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第六条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专家人才主要是指：师德高尚、教育教学或教育管理能力省内领先、工作业绩显著，并具有较大影响力的教育专家，主要包括以下对象：</w:t>
      </w:r>
    </w:p>
    <w:p w14:paraId="763689D4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（一）国家级教学成果一等奖核心成员；</w:t>
      </w:r>
    </w:p>
    <w:p w14:paraId="6B7249E2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（二）享受国务院特殊津贴的专家；</w:t>
      </w:r>
    </w:p>
    <w:p w14:paraId="38547107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）省级教育系统最高层次培养对象；</w:t>
      </w:r>
    </w:p>
    <w:p w14:paraId="47E08FE3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）省“333 高层次人才培养工程”第一层次培养对象；</w:t>
      </w:r>
    </w:p>
    <w:p w14:paraId="26369935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）大学教授（硕士研究生导师及以上）；</w:t>
      </w:r>
    </w:p>
    <w:p w14:paraId="27DB3A07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（六）与上述对象同一层次的其他人才。</w:t>
      </w:r>
    </w:p>
    <w:p w14:paraId="4D72C0A8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引进专家人才年龄一般不超过 50 周岁。</w:t>
      </w:r>
    </w:p>
    <w:p w14:paraId="031DEF1D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第七条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杰出人才主要是指：师德高尚、教育教学或教育管理水平工作业绩突出、并能有效发挥示范引领作用的教育人才，主要包括以下对象：</w:t>
      </w:r>
    </w:p>
    <w:p w14:paraId="668DCC46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（一）国家级教学成果二等奖、省级教学成果特等奖核心成员；</w:t>
      </w:r>
    </w:p>
    <w:p w14:paraId="07FEEA1B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（二）正高级教师、省特级教师、大学教授；</w:t>
      </w:r>
    </w:p>
    <w:p w14:paraId="7D59A40D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（三）具有博士学位的副高级以上专业人才；</w:t>
      </w:r>
    </w:p>
    <w:p w14:paraId="62E5ACB2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（四）省知名校长（仅限引进）、名教师；</w:t>
      </w:r>
    </w:p>
    <w:p w14:paraId="3DAC423B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（五）省有突出贡献中青年专家；</w:t>
      </w:r>
    </w:p>
    <w:p w14:paraId="009F7159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（六）省“333 高层次人才培养工程”第二层次培养对象；</w:t>
      </w:r>
    </w:p>
    <w:p w14:paraId="4E65AAAB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（七）与上述同一层次的其他人才。</w:t>
      </w:r>
    </w:p>
    <w:p w14:paraId="04D8B91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引进杰出人才年龄一般不超过 50 周岁。</w:t>
      </w:r>
    </w:p>
    <w:p w14:paraId="72200B86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第八条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优秀人才主要是指：师德高尚、教育教学或教育管理水平较高、工作业绩优良，并能发挥示范作用的骨干教师和优秀校长，主要包括以下对象：</w:t>
      </w:r>
    </w:p>
    <w:p w14:paraId="45E1824F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（一）近三年省教学成果一等奖核心成员；</w:t>
      </w:r>
    </w:p>
    <w:p w14:paraId="7675F3C1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（二）地市有突出贡献中青年专家；</w:t>
      </w:r>
    </w:p>
    <w:p w14:paraId="52469200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（三）近三年指导学生在全国高中数学、物理、化学、生物联赛或信息奥林匹克竞赛中进入省队并获得全国一、二等奖的主要指导教师（或被评为同级别优秀指导教师）；</w:t>
      </w:r>
    </w:p>
    <w:p w14:paraId="3C00A10B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（四）</w:t>
      </w:r>
      <w:bookmarkStart w:id="1" w:name="_GoBack"/>
      <w:bookmarkEnd w:id="1"/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与上述同一层次的其他人才。</w:t>
      </w:r>
    </w:p>
    <w:p w14:paraId="752F7019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引进优秀人才年龄一般不超过 50 周岁。</w:t>
      </w:r>
    </w:p>
    <w:p w14:paraId="771BFBC1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AdobeSongStd-Light"/>
          <w:kern w:val="0"/>
          <w:sz w:val="32"/>
          <w:szCs w:val="32"/>
          <w:highlight w:val="none"/>
        </w:rPr>
        <w:t>第九条</w:t>
      </w: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 xml:space="preserve">  青年人才是指：师德高尚、教育教学或教育管理水平良好，具有较大发展潜力的青年拔尖人才。主要包括以下对象：</w:t>
      </w:r>
    </w:p>
    <w:p w14:paraId="169B1045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（一）35 周岁以下的博士；</w:t>
      </w:r>
    </w:p>
    <w:p w14:paraId="54E47833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（二）45 周岁以下的地市级学科带头人；</w:t>
      </w:r>
    </w:p>
    <w:p w14:paraId="6E393C97">
      <w:pPr>
        <w:spacing w:line="580" w:lineRule="exact"/>
        <w:ind w:firstLine="640" w:firstLineChars="200"/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  <w:highlight w:val="none"/>
        </w:rPr>
        <w:t>（三）与上述同一层次的其他人才。</w:t>
      </w:r>
    </w:p>
    <w:p w14:paraId="0114286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 w:val="32"/>
          <w:szCs w:val="32"/>
          <w:highlight w:val="none"/>
        </w:rPr>
      </w:pPr>
    </w:p>
    <w:p w14:paraId="7D5ECD22">
      <w:pPr>
        <w:spacing w:line="580" w:lineRule="exact"/>
        <w:jc w:val="center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第三章  扶持</w:t>
      </w:r>
      <w:r>
        <w:rPr>
          <w:rFonts w:ascii="黑体" w:hAnsi="黑体" w:eastAsia="黑体" w:cs="Times New Roman"/>
          <w:sz w:val="32"/>
          <w:szCs w:val="32"/>
          <w:highlight w:val="none"/>
        </w:rPr>
        <w:t>政策</w:t>
      </w:r>
    </w:p>
    <w:p w14:paraId="38F089C3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sz w:val="32"/>
          <w:szCs w:val="32"/>
          <w:highlight w:val="none"/>
        </w:rPr>
        <w:t>第十条</w:t>
      </w:r>
      <w:r>
        <w:rPr>
          <w:rFonts w:hint="eastAsia" w:ascii="仿宋" w:hAnsi="仿宋" w:eastAsia="仿宋_GB2312" w:cs="Helvetica"/>
          <w:sz w:val="32"/>
          <w:szCs w:val="32"/>
          <w:highlight w:val="none"/>
        </w:rPr>
        <w:t xml:space="preserve"> </w:t>
      </w:r>
      <w:r>
        <w:rPr>
          <w:rFonts w:ascii="仿宋" w:hAnsi="仿宋" w:eastAsia="仿宋_GB2312" w:cs="Helvetic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_GB2312" w:cs="Helvetica"/>
          <w:sz w:val="32"/>
          <w:szCs w:val="32"/>
          <w:highlight w:val="none"/>
        </w:rPr>
        <w:t>从区外引进上述人才，所需编制，在全区教育系统总编制内统筹解决。配偶、子女户口可随迁至本区，子女入学享受本区居民待遇。</w:t>
      </w:r>
    </w:p>
    <w:p w14:paraId="7EE1DF51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  <w:bookmarkStart w:id="0" w:name="_Hlk65461114"/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第十一条</w:t>
      </w:r>
      <w:bookmarkEnd w:id="0"/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 xml:space="preserve"> </w:t>
      </w:r>
      <w:r>
        <w:rPr>
          <w:rFonts w:ascii="仿宋" w:hAnsi="仿宋" w:eastAsia="仿宋_GB2312" w:cs="Helvetica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引进的人才以本人名义在本区购买首套房并经认定和自主申请，根据《“惠 鹏飞”英才计划人才乐居工程补贴申领办法（试行）》给予相应标准的购房补贴。</w:t>
      </w:r>
    </w:p>
    <w:p w14:paraId="6623E183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auto"/>
          <w:sz w:val="32"/>
          <w:szCs w:val="32"/>
          <w:highlight w:val="none"/>
        </w:rPr>
        <w:t>第十二条</w:t>
      </w: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 xml:space="preserve">  对于区外引进和自主培育的以下三类教育人才，给予人才项目经费。</w:t>
      </w:r>
    </w:p>
    <w:p w14:paraId="5434D9CF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（一）单个名家人才项目，给予 12 万元；</w:t>
      </w:r>
    </w:p>
    <w:p w14:paraId="62412610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（二）单个专家人才项目，给予 9.6 万元；</w:t>
      </w:r>
    </w:p>
    <w:p w14:paraId="14DE1554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（三）单个杰出人才项目，给予 3 万元-6 万元，其中省特级教师人才项目 6 万元，正高级教师、大学教授、博士、有突出贡献中青年专家人才项目 4.8 万元，其他类别项目 3 万元。</w:t>
      </w:r>
    </w:p>
    <w:p w14:paraId="595D8DA1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人才项目经费根据人才申领项目、认定和年度人才专项考核情况发放。教学成果奖核心成员只限于引进（或获奖）当年度申请，下一年度一次性考核发放以上人才项目经费。</w:t>
      </w:r>
    </w:p>
    <w:p w14:paraId="3F67942A">
      <w:pPr>
        <w:spacing w:line="580" w:lineRule="exact"/>
        <w:ind w:firstLine="640" w:firstLineChars="200"/>
        <w:jc w:val="left"/>
        <w:rPr>
          <w:rFonts w:hint="default" w:ascii="仿宋" w:hAnsi="仿宋" w:eastAsia="仿宋_GB2312" w:cs="Helvetica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对于引进和自主培育的优秀人才（或团队）、青年人才，经自主申请、认定，于引进（获得荣誉）下一年度发放最高 2 万元的一次性人才奖励。引进的青年人才中（</w:t>
      </w: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_GB2312" w:cs="Helvetica"/>
          <w:color w:val="auto"/>
          <w:sz w:val="32"/>
          <w:szCs w:val="32"/>
          <w:highlight w:val="none"/>
        </w:rPr>
        <w:t>）对象，三年内本人申报并通过无锡市同级骨干教师评选，可纳入本区相应骨干教师考核体系，享受骨干教师年度考核奖励。</w:t>
      </w:r>
    </w:p>
    <w:p w14:paraId="584504A7">
      <w:pPr>
        <w:spacing w:line="580" w:lineRule="exact"/>
        <w:jc w:val="left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</w:p>
    <w:p w14:paraId="6AD05DDF">
      <w:pPr>
        <w:spacing w:line="580" w:lineRule="exact"/>
        <w:jc w:val="center"/>
        <w:rPr>
          <w:rFonts w:ascii="黑体" w:hAnsi="黑体" w:eastAsia="黑体" w:cs="Helvetica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第四章</w:t>
      </w:r>
      <w:r>
        <w:rPr>
          <w:rFonts w:ascii="黑体" w:hAnsi="黑体" w:eastAsia="黑体" w:cs="Helvetica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人才</w:t>
      </w:r>
      <w:r>
        <w:rPr>
          <w:rFonts w:ascii="黑体" w:hAnsi="黑体" w:eastAsia="黑体" w:cs="Helvetica"/>
          <w:color w:val="000000"/>
          <w:sz w:val="32"/>
          <w:szCs w:val="32"/>
          <w:highlight w:val="none"/>
        </w:rPr>
        <w:t>认定</w:t>
      </w:r>
    </w:p>
    <w:p w14:paraId="2118F710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</w:t>
      </w:r>
      <w:r>
        <w:rPr>
          <w:rFonts w:ascii="黑体" w:hAnsi="黑体" w:eastAsia="黑体" w:cs="Helvetica"/>
          <w:color w:val="00000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七</w:t>
      </w:r>
      <w:r>
        <w:rPr>
          <w:rFonts w:ascii="黑体" w:hAnsi="黑体" w:eastAsia="黑体" w:cs="Helvetica"/>
          <w:color w:val="000000"/>
          <w:sz w:val="32"/>
          <w:szCs w:val="32"/>
          <w:highlight w:val="none"/>
        </w:rPr>
        <w:t>条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 xml:space="preserve">  区外引进人才，由区教育局报备区人社局后，按照公开招聘相关规定进行。不定期发布高质量人才招聘公告、组织评审、体检和考察，办理入编、入职手续。人才经自主申请、区教育人才专家评审委员会首次认定通过、区委人才办联席会议报备同意、公示无异议后，按照本实施办法落实相关政策待遇；未经此程序，不参照本实施办法落实对应待遇。</w:t>
      </w:r>
    </w:p>
    <w:p w14:paraId="55ECC2ED">
      <w:pPr>
        <w:spacing w:line="580" w:lineRule="exact"/>
        <w:ind w:firstLine="640" w:firstLineChars="200"/>
        <w:jc w:val="left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第十九条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  <w:lang w:val="en-US" w:eastAsia="zh-CN"/>
        </w:rPr>
        <w:t>引进和自主培育各类人才，其中名家人才、专家人才、杰出人才须与用人单位签订十年以上服务协议；其中优秀人才、青年人才须与用人单位签订五年以上服务协议。</w:t>
      </w:r>
    </w:p>
    <w:p w14:paraId="52792DFF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</w:p>
    <w:p w14:paraId="0DE6649C">
      <w:pPr>
        <w:spacing w:line="580" w:lineRule="exact"/>
        <w:jc w:val="center"/>
        <w:rPr>
          <w:rFonts w:ascii="楷体" w:hAnsi="楷体" w:eastAsia="楷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第五章</w:t>
      </w:r>
      <w:r>
        <w:rPr>
          <w:rFonts w:ascii="黑体" w:hAnsi="黑体" w:eastAsia="黑体" w:cs="Helvetica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考核管理</w:t>
      </w:r>
    </w:p>
    <w:p w14:paraId="5AAE6766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第二十条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 xml:space="preserve">  由区教育局牵头成立区教育人才专家评审委员会，在区委人才办联席会议领导下负责教育人才引育管理统筹协调，建立工作制度，制订实施《惠山区基础教育高质量人才考核与项目经费管理办法》，研究解决教育人才引育管理中的重大问题。专家评审委员会办公室设在区教育局，负责日常管理工作。</w:t>
      </w:r>
    </w:p>
    <w:p w14:paraId="32F5486D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  <w:highlight w:val="none"/>
        </w:rPr>
        <w:t>第二十三条</w:t>
      </w: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 xml:space="preserve">  各类人才经查实有下列情形之一的，用人单位应与其解除聘任合同，取消人才认定资格，取消专项考核和项目经费发放，各类人才退回全部人才奖励、购房补贴等资金，并按规定追究相关责任。</w:t>
      </w:r>
    </w:p>
    <w:p w14:paraId="4F306388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（一）在服务协议期间，自主从所在单位跨区调动、辞职、离职的；</w:t>
      </w:r>
    </w:p>
    <w:p w14:paraId="49E5B9B5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（二）聘期内到岗工作时间严重不足；</w:t>
      </w:r>
    </w:p>
    <w:p w14:paraId="5C553CCA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（三）未能履行岗位职责、完成既定工作目标与任务；</w:t>
      </w:r>
    </w:p>
    <w:p w14:paraId="023D58A1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（四）存在弄虚作假行为；</w:t>
      </w:r>
    </w:p>
    <w:p w14:paraId="6ECC60D8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（五）存在学术不端行为或违反学术道德规范；</w:t>
      </w:r>
    </w:p>
    <w:p w14:paraId="2D1F475B">
      <w:pPr>
        <w:spacing w:line="580" w:lineRule="exact"/>
        <w:ind w:firstLine="640" w:firstLineChars="200"/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（六）违反师德师风规范或违法、违纪造成恶劣影响；</w:t>
      </w:r>
    </w:p>
    <w:p w14:paraId="5B9E5140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_GB2312" w:cs="Helvetica"/>
          <w:color w:val="000000"/>
          <w:sz w:val="32"/>
          <w:szCs w:val="32"/>
          <w:highlight w:val="none"/>
        </w:rPr>
        <w:t>（七）当年年度考核不合格或连续两年基本合格。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72C75"/>
    <w:rsid w:val="04C1653C"/>
    <w:rsid w:val="065C568D"/>
    <w:rsid w:val="094C3466"/>
    <w:rsid w:val="0E1B46AB"/>
    <w:rsid w:val="105D24B8"/>
    <w:rsid w:val="11565412"/>
    <w:rsid w:val="13214E77"/>
    <w:rsid w:val="19CD231A"/>
    <w:rsid w:val="1FDF15DF"/>
    <w:rsid w:val="20DE12B7"/>
    <w:rsid w:val="266A3452"/>
    <w:rsid w:val="27540157"/>
    <w:rsid w:val="29BB0F37"/>
    <w:rsid w:val="2ABE5B1A"/>
    <w:rsid w:val="2EC60DB5"/>
    <w:rsid w:val="30292505"/>
    <w:rsid w:val="352D5A09"/>
    <w:rsid w:val="35B93F2E"/>
    <w:rsid w:val="37081B14"/>
    <w:rsid w:val="379C5206"/>
    <w:rsid w:val="386046B4"/>
    <w:rsid w:val="38922AFE"/>
    <w:rsid w:val="3E0070F8"/>
    <w:rsid w:val="3EA72C75"/>
    <w:rsid w:val="42AE6326"/>
    <w:rsid w:val="4540730F"/>
    <w:rsid w:val="49E46913"/>
    <w:rsid w:val="4C325F10"/>
    <w:rsid w:val="51BE2F77"/>
    <w:rsid w:val="51FB284C"/>
    <w:rsid w:val="57117653"/>
    <w:rsid w:val="5889499A"/>
    <w:rsid w:val="5F4A23F3"/>
    <w:rsid w:val="62753EAB"/>
    <w:rsid w:val="64BA1B9D"/>
    <w:rsid w:val="69095760"/>
    <w:rsid w:val="6B4F2100"/>
    <w:rsid w:val="6C604A30"/>
    <w:rsid w:val="6D241989"/>
    <w:rsid w:val="767A7199"/>
    <w:rsid w:val="783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2150</Words>
  <Characters>2166</Characters>
  <Lines>0</Lines>
  <Paragraphs>0</Paragraphs>
  <TotalTime>1</TotalTime>
  <ScaleCrop>false</ScaleCrop>
  <LinksUpToDate>false</LinksUpToDate>
  <CharactersWithSpaces>2228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2025-09-28T03:07:00Z</dcterms:created>
  <dc:creator>尹霞</dc:creator>
  <cp:lastModifiedBy>尹霞</cp:lastModifiedBy>
  <dcterms:modified xsi:type="dcterms:W3CDTF">2025-10-13T07:26:40Z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D4EFC58BBF6A49A68947E2E087890F8D_11</vt:lpwstr>
  </property>
  <property fmtid="{D5CDD505-2E9C-101B-9397-08002B2CF9AE}" pid="4" name="KSOTemplateDocerSaveRecord">
    <vt:lpwstr>eyJoZGlkIjoiNWRiNzQyY2ZiZTdmMDM3MGJmMTYwM2MyMjE4NGU5NmMiLCJ1c2VySWQiOiIyMzU0OTQ3NDMifQ==</vt:lpwstr>
  </property>
</Properties>
</file>