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附件3</w:t>
      </w:r>
    </w:p>
    <w:p>
      <w:pPr>
        <w:spacing w:after="312" w:afterLines="100"/>
        <w:jc w:val="center"/>
        <w:rPr>
          <w:rFonts w:hint="eastAsia" w:ascii="方正小标宋_GBK" w:hAnsi="宋体" w:eastAsia="方正小标宋_GBK" w:cs="方正楷体_GBK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宋体" w:eastAsia="方正小标宋_GBK" w:cs="方正楷体_GBK"/>
          <w:kern w:val="0"/>
          <w:sz w:val="40"/>
          <w:szCs w:val="40"/>
          <w:lang w:val="en-US" w:eastAsia="zh-CN"/>
        </w:rPr>
        <w:t>响水县灌江控股集团公司简介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响水县灌江控股集团有限公司成立于</w:t>
      </w:r>
      <w:r>
        <w:rPr>
          <w:rFonts w:hint="default" w:ascii="Times New Roman" w:hAnsi="Times New Roman" w:eastAsia="方正仿宋_GBK"/>
          <w:kern w:val="0"/>
          <w:sz w:val="32"/>
          <w:szCs w:val="32"/>
        </w:rPr>
        <w:t>2008年，注册资本10亿元人民币，股东为响水县国有资产监督管理委员会。目前灌江控股集团公司共有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员工800余</w:t>
      </w:r>
      <w:r>
        <w:rPr>
          <w:rFonts w:hint="default" w:ascii="Times New Roman" w:hAnsi="Times New Roman" w:eastAsia="方正仿宋_GBK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/>
          <w:kern w:val="0"/>
          <w:sz w:val="32"/>
          <w:szCs w:val="32"/>
        </w:rPr>
        <w:t>集团公司以现代农业特色产业、城乡水务和工业地产及新能源为主责主业，结合我县供水和生活污水处理特许经营管理，配合多元化发展为主线，加大国有资本营运力度，为县域农业建设、民生工程建设、水务系统、经济发展注入新的活力，促进了国有资产保值增值。</w:t>
      </w: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YjFjZDc1ODFhZmQ4YmE0MzljNTBlMzVkNDVhOTQifQ=="/>
  </w:docVars>
  <w:rsids>
    <w:rsidRoot w:val="23297543"/>
    <w:rsid w:val="232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2023-07-19T01:29:00Z</dcterms:created>
  <dc:creator>Administrator</dc:creator>
  <cp:lastModifiedBy>Administrator</cp:lastModifiedBy>
  <dcterms:modified xsi:type="dcterms:W3CDTF">2023-07-19T01:29:59Z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86462B666A044270B8F1A4957E3903C6_11</vt:lpwstr>
  </property>
</Properties>
</file>