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南京市建邺区2023年机关事业单位</w:t>
      </w:r>
    </w:p>
    <w:p>
      <w:pPr>
        <w:spacing w:line="6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公开招聘政府购岗人员公告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因工作需要，按照“公开、平等、竞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争、择优”的原则，建邺区现面向社会公开招聘政府购岗人员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有关招聘事项公告如下：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一、招聘人数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本次招聘共5个岗位5人。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二、报考条件</w:t>
      </w:r>
    </w:p>
    <w:p>
      <w:pPr>
        <w:spacing w:line="560" w:lineRule="exac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 xml:space="preserve">  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（一）报考人员应具备以下条件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1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具有中华人民共和国国籍，拥护中国共产党领导，无违法违纪行为，具有较强的事业心、责任感；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报名时需已取得岗位所要求的学历及资格；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3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身体健康、无纹身、口齿清晰、仪表大方；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年龄为35周岁以下（1987年2月1日以后出生），其他要求见岗位信息表（附件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）；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特别优秀者，可适当放宽报名条件。</w:t>
      </w:r>
    </w:p>
    <w:p>
      <w:pPr>
        <w:spacing w:line="560" w:lineRule="exac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　　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（二）不得报考情形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　　1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现役军人、普通高校在读学生；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尚未解除纪律处分或者正在接受纪律审查的人员、刑事处罚期限未满或者涉嫌违法犯罪正在接受调查的人员；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在服役期间受到党纪政务处分的，曾受过刑事处罚（包括触犯刑律被免予刑事处罚的）、治安处罚或信用惩戒的，或者涉嫌违纪违法正在接受审查尚未做出结论的；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报考人员与招聘单位负责人有夫妻关系、直系血亲关系、三代以内旁系血亲关系或者近姻亲关系的，以及报考人员与现有在岗人员存在上述关系，到岗后又有直接上下级领导关系的；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eastAsia="方正仿宋_GBK" w:cs="Times New Roman"/>
          <w:color w:val="000000"/>
          <w:sz w:val="32"/>
          <w:szCs w:val="32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其他另有规定不得报考的人员，以及法律规定不得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方正仿宋_GBK" w:cs="Times New Roman"/>
          <w:sz w:val="32"/>
          <w:szCs w:val="32"/>
        </w:rPr>
        <w:t>的其他情形人员。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三、招聘程序与办法</w:t>
      </w:r>
    </w:p>
    <w:p>
      <w:pPr>
        <w:spacing w:line="560" w:lineRule="exact"/>
        <w:ind w:firstLine="651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 w:bidi="ar"/>
        </w:rPr>
        <w:t>本次招聘委托第三方人力资源公司具体实施，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经公开报名（资格初审）、笔试、资格复审（体能考核）、面试、体检和政审、公示、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等程序。</w:t>
      </w:r>
    </w:p>
    <w:p>
      <w:pPr>
        <w:spacing w:line="560" w:lineRule="exact"/>
        <w:ind w:firstLine="643" w:firstLineChars="200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（一）公开报名（资格初审）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本次招聘实行网上报名，报名时进行网上资格初审。报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考人员扫描文末二维码或点击链接提交报名材料。报名要求见下：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bidi="ar"/>
        </w:rPr>
        <w:t>报名截止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bidi="ar"/>
        </w:rPr>
        <w:t>日期至2023年2月26日12：00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，逾期不再受理。每人限报1个职位。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如实填写《报名登记表》（附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件2），并附本人近期二寸正面免冠照片，并以word形式上传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以下资格初审材料按顺序将扫描件汇总至一个word文件：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（1）身份证正反面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（2）学历、学位证书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（3）学信网电子注册备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案表/国外学历学位认证书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（4）要求具有工作经验的岗位，需上传劳动合同书（或工作证明、社保缴纳记录证明）等能够证明工作经历的材料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（5）岗位所要求相关职称证书、资格证书等其他信息和证明材料。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（6）报名退役军人事务局专员岗位的人员，退役军人需提供退役军人证的扫描件，现役（退役）军人配偶及子女需提供现役（退役）军人的现役（退役）证明以及与现役（退役）军人的结婚证或户口簿的扫描件。</w:t>
      </w:r>
    </w:p>
    <w:p>
      <w:pPr>
        <w:spacing w:line="560" w:lineRule="exact"/>
        <w:ind w:firstLine="651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后续招聘环节通知将主要以邮件形式发送，报考人员应关注邮件，及时回复，逾期未按要求回复的，视同放弃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。</w:t>
      </w:r>
    </w:p>
    <w:p>
      <w:pPr>
        <w:spacing w:line="560" w:lineRule="exact"/>
        <w:ind w:firstLine="651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  <w:t>（二）笔试</w:t>
      </w:r>
    </w:p>
    <w:p>
      <w:pPr>
        <w:spacing w:line="560" w:lineRule="exact"/>
        <w:ind w:firstLine="651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通过资格初审人员可参加笔试，各岗位开考比例见岗位信息表（附件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）。</w:t>
      </w:r>
    </w:p>
    <w:p>
      <w:pPr>
        <w:spacing w:line="560" w:lineRule="exact"/>
        <w:ind w:firstLine="651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笔试为百分制。笔试内容以公共基础知识为主，不指定考试教材和辅导用书，不举办也不授权或委托任何机构举办考试、面试辅导培训班。笔试具体时间、地点另行通知。</w:t>
      </w:r>
    </w:p>
    <w:p>
      <w:pPr>
        <w:spacing w:line="560" w:lineRule="exact"/>
        <w:ind w:firstLine="651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  <w:t>（三）资格复审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按岗位招聘数1：3的比例（退役军人事务局专员岗位按1：4比例），根据笔试成绩从高分到低分确定资格复审对象，笔试成绩相同的均进入资格复审。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资格复审时，各岗位人员按照岗位要求提供相关材料的原件和复印件。资格复审具体时间、地点另行通知。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资格复审合格者进入面试。审查不合格的，取消面试资格，并按笔试成绩从高分到低分依次等额递补审查人选。资格审查贯穿招聘工作全过程，在任何环节发现有弄虚作假或不符合报考条件者，随时取消报考及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聘用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资格。</w:t>
      </w:r>
    </w:p>
    <w:p>
      <w:pPr>
        <w:spacing w:line="560" w:lineRule="exact"/>
        <w:ind w:firstLine="643" w:firstLineChars="200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  <w:t>（四）体能考核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报考退役军人事务局专员岗位的人员，需进行体能考核。通过资格复审人员方可进入体能考核环节，体能考核具体时间和地点另行通知。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按《中国人民解放军军事体育训练大纲》三类人员标准判定体能考核成绩，根据成绩排名，按岗位招聘人数1：3的比例从高分到低分确定参加面试人员。</w:t>
      </w:r>
    </w:p>
    <w:p>
      <w:pPr>
        <w:spacing w:line="560" w:lineRule="exact"/>
        <w:ind w:firstLine="643" w:firstLineChars="200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  <w:t>（五）面试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根据笔试成绩、资格复审（退役军人事务局专员岗位需综合体能考核成绩），从高分到低分，按照岗位招聘人数1：3的比例确定面试人选。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面试为百分制，采用结构化面试的方式。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面试合格线为面试总成绩的60%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面试成绩低于合格线者无聘用资格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。面试具体时间、地点另行通知。</w:t>
      </w:r>
    </w:p>
    <w:p>
      <w:pPr>
        <w:spacing w:line="560" w:lineRule="exact"/>
        <w:ind w:firstLine="651"/>
        <w:rPr>
          <w:rFonts w:ascii="Times New Roman" w:hAnsi="Times New Roman" w:eastAsia="仿宋_GB2312" w:cs="Times New Roman"/>
          <w:sz w:val="32"/>
          <w:szCs w:val="32"/>
          <w:highlight w:val="yellow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面试结束后，确定总成绩，总成绩根据各岗位笔试、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体能考核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、面试占比按百分制计算。各项成绩均保留两位小数，第三位小数按“四舍五入”办法处理。</w:t>
      </w:r>
    </w:p>
    <w:p>
      <w:pPr>
        <w:spacing w:line="560" w:lineRule="exact"/>
        <w:ind w:firstLine="643" w:firstLineChars="200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  <w:t>（六）体检和政审</w:t>
      </w:r>
    </w:p>
    <w:p>
      <w:pPr>
        <w:spacing w:line="560" w:lineRule="exact"/>
        <w:ind w:firstLine="651"/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根据总成绩排名，按照岗位招聘人数1：1的比例，从高分到低分确定体检、政审人选。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报考人员总成绩相同时，按笔试成绩从高分到低分确定体检、政审人选。报考退役军人事务局专员岗位的，如总成绩相同，取体能考核成绩高者；如体能考核成绩仍相同，则取笔试成绩高者。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体检标准参照《公务员录用体检通用标准（试行）》。体检、考察不合格出现缺额时，可在报考同岗位的考生中按总成绩从高分到低分进行递补，如无合适递补人选，该岗位可空缺。</w:t>
      </w:r>
    </w:p>
    <w:p>
      <w:pPr>
        <w:spacing w:line="560" w:lineRule="exact"/>
        <w:ind w:firstLine="643" w:firstLineChars="200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  <w:t>（七）公示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体检、政审合格者作为拟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聘用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人员，在南京市建邺区人民政府网站上公示5个工作日。公示期间有问题反映、经调查核实影响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聘用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的，取消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聘用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资格。</w:t>
      </w:r>
    </w:p>
    <w:p>
      <w:pPr>
        <w:spacing w:line="560" w:lineRule="exact"/>
        <w:ind w:firstLine="643" w:firstLineChars="200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bidi="ar"/>
        </w:rPr>
        <w:t>（八）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 w:bidi="ar"/>
        </w:rPr>
        <w:t>聘用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公示无异议后按照相关规定统一办理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手续。因拟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人员放弃或逾期未办理相关手续的，在该岗位的面试合格人员中，按总成绩从高分到低分依次递补或不再递补，递补人员需通过体检、政审与公示后方可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本次考试总成绩在一年内有效，自拟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人员名单公示期满之日起计算。在此期间，如因新聘人员离职等原因出现岗位空缺时，按本次总成绩在原招聘岗位中从高分到低分依次递补。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四、管理和待遇</w:t>
      </w:r>
    </w:p>
    <w:p>
      <w:pPr>
        <w:spacing w:line="560" w:lineRule="exact"/>
        <w:ind w:firstLine="42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一经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，与南京市建邺区众拓人才发展有限公司签订劳务派遣合同。正式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后薪酬按相关规定执行。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五、纪律与监督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考生须对简历信息的真实性、准确性、完整性、有效性负责。凡发现考生提供虚假信息和材料、违反考试纪律或取得资格后（指取得笔试、体能考核、面试、体检政审和岗前培训等资格）无故放弃，一律取消考试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聘用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资格。同时考生的不诚信行为将建档入库，直接影响本人今后招聘考试的报名。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公开招聘工作，严肃招聘纪律，严格秉公办事，主动接受社会监督，严禁弄虚作假、徇私舞弊。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为方便社会和群众监督，设立监督电话：025-87770297。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六、其他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各招聘单位有权根据岗位需求变化及报名、考试、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聘用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等情况，调整、取消、终止个别岗位的招聘工作，并在法律允许范围内对本次招聘享有最终解释权。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招聘咨询电话：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025-87770227、87770223。</w:t>
      </w:r>
    </w:p>
    <w:p>
      <w:pPr>
        <w:tabs>
          <w:tab w:val="left" w:pos="2370"/>
        </w:tabs>
        <w:spacing w:line="56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  <w:lang w:bidi="ar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  <w:lang w:bidi="ar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pStyle w:val="2"/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附件下载入口：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岗位信息表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报名登记表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125730</wp:posOffset>
            </wp:positionV>
            <wp:extent cx="1795780" cy="1795780"/>
            <wp:effectExtent l="0" t="0" r="13970" b="1397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lang w:bidi="ar"/>
        </w:rPr>
      </w:pPr>
    </w:p>
    <w:p>
      <w:pPr>
        <w:pStyle w:val="2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sz w:val="40"/>
          <w:szCs w:val="2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 w:val="0"/>
          <w:color w:val="000000"/>
          <w:kern w:val="2"/>
          <w:sz w:val="28"/>
          <w:szCs w:val="28"/>
          <w:lang w:val="en-US" w:eastAsia="zh-CN" w:bidi="ar"/>
        </w:rPr>
        <w:t>（扫码获取附件1、附件2）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宋体" w:cs="Times New Roman"/>
          <w:sz w:val="2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投递入口：</w:t>
      </w:r>
      <w:r>
        <w:rPr>
          <w:rFonts w:ascii="Times New Roman" w:hAnsi="Times New Roman" w:eastAsia="宋体" w:cs="Times New Roman"/>
          <w:sz w:val="28"/>
          <w:szCs w:val="36"/>
        </w:rPr>
        <w:fldChar w:fldCharType="begin"/>
      </w:r>
      <w:r>
        <w:rPr>
          <w:rFonts w:ascii="Times New Roman" w:hAnsi="Times New Roman" w:eastAsia="宋体" w:cs="Times New Roman"/>
          <w:sz w:val="28"/>
          <w:szCs w:val="36"/>
        </w:rPr>
        <w:instrText xml:space="preserve"> HYPERLINK "https://send2me.cn/SKBASkQT/R92GtKRYeQCBaQ" </w:instrText>
      </w:r>
      <w:r>
        <w:rPr>
          <w:rFonts w:ascii="Times New Roman" w:hAnsi="Times New Roman" w:eastAsia="宋体" w:cs="Times New Roman"/>
          <w:sz w:val="28"/>
          <w:szCs w:val="36"/>
        </w:rPr>
        <w:fldChar w:fldCharType="separate"/>
      </w:r>
      <w:r>
        <w:rPr>
          <w:rStyle w:val="5"/>
          <w:rFonts w:ascii="Times New Roman" w:hAnsi="Times New Roman" w:eastAsia="宋体" w:cs="Times New Roman"/>
          <w:sz w:val="28"/>
          <w:szCs w:val="36"/>
        </w:rPr>
        <w:t>https://send2me.cn/SKBASkQT/R92GtKRYeQCBa</w:t>
      </w:r>
      <w:r>
        <w:rPr>
          <w:rStyle w:val="5"/>
          <w:rFonts w:ascii="Times New Roman" w:hAnsi="Times New Roman" w:eastAsia="宋体" w:cs="Times New Roman"/>
          <w:sz w:val="22"/>
          <w:szCs w:val="28"/>
        </w:rPr>
        <w:t>Q</w:t>
      </w:r>
      <w:r>
        <w:rPr>
          <w:rFonts w:ascii="Times New Roman" w:hAnsi="Times New Roman" w:eastAsia="宋体" w:cs="Times New Roman"/>
          <w:sz w:val="28"/>
          <w:szCs w:val="36"/>
        </w:rPr>
        <w:fldChar w:fldCharType="end"/>
      </w:r>
    </w:p>
    <w:p>
      <w:pPr>
        <w:spacing w:line="560" w:lineRule="exact"/>
        <w:rPr>
          <w:rStyle w:val="6"/>
          <w:rFonts w:ascii="Times New Roman" w:hAnsi="Times New Roman" w:eastAsia="宋体" w:cs="Times New Roman"/>
          <w:sz w:val="24"/>
        </w:rPr>
      </w:pPr>
      <w:r>
        <w:rPr>
          <w:rStyle w:val="6"/>
          <w:rFonts w:ascii="Times New Roman" w:hAnsi="Times New Roman" w:eastAsia="宋体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88900</wp:posOffset>
            </wp:positionV>
            <wp:extent cx="1630045" cy="1634490"/>
            <wp:effectExtent l="0" t="0" r="8255" b="3810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22969" t="27908" r="22656" b="34483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Times New Roman" w:hAnsi="Times New Roman" w:eastAsia="宋体" w:cs="Times New Roman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宋体" w:cs="Times New Roman"/>
        </w:rPr>
      </w:pPr>
    </w:p>
    <w:p>
      <w:pPr>
        <w:spacing w:line="560" w:lineRule="exact"/>
        <w:rPr>
          <w:rFonts w:ascii="Times New Roman" w:hAnsi="Times New Roman" w:eastAsia="宋体" w:cs="Times New Roman"/>
        </w:rPr>
      </w:pPr>
    </w:p>
    <w:p>
      <w:pPr>
        <w:spacing w:line="560" w:lineRule="exact"/>
        <w:jc w:val="both"/>
        <w:rPr>
          <w:rFonts w:hint="eastAsia" w:ascii="Times New Roman" w:hAnsi="Times New Roman" w:eastAsia="方正仿宋_GBK" w:cs="Times New Roman"/>
          <w:b w:val="0"/>
          <w:color w:val="000000"/>
          <w:kern w:val="2"/>
          <w:sz w:val="28"/>
          <w:szCs w:val="28"/>
          <w:lang w:val="en-US" w:eastAsia="zh-CN" w:bidi="ar"/>
        </w:rPr>
      </w:pPr>
    </w:p>
    <w:p>
      <w:pPr>
        <w:spacing w:line="560" w:lineRule="exact"/>
        <w:ind w:firstLine="3360" w:firstLineChars="1200"/>
        <w:jc w:val="both"/>
        <w:rPr>
          <w:rFonts w:eastAsia="宋体" w:cs="Times New Roman"/>
        </w:rPr>
      </w:pPr>
      <w:r>
        <w:rPr>
          <w:rFonts w:hint="eastAsia" w:ascii="Times New Roman" w:hAnsi="Times New Roman" w:eastAsia="方正仿宋_GBK" w:cs="Times New Roman"/>
          <w:b w:val="0"/>
          <w:color w:val="000000"/>
          <w:kern w:val="2"/>
          <w:sz w:val="28"/>
          <w:szCs w:val="28"/>
          <w:lang w:val="en-US" w:eastAsia="zh-CN" w:bidi="ar"/>
        </w:rPr>
        <w:t>（扫码投递简历）</w:t>
      </w:r>
    </w:p>
    <w:p>
      <w:pPr>
        <w:spacing w:line="560" w:lineRule="exact"/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</w:p>
    <w:p>
      <w:pPr>
        <w:spacing w:line="560" w:lineRule="exact"/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建邺区城管局</w:t>
      </w:r>
    </w:p>
    <w:p>
      <w:pPr>
        <w:spacing w:line="560" w:lineRule="exact"/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建邺区档案馆</w:t>
      </w:r>
    </w:p>
    <w:p>
      <w:pPr>
        <w:spacing w:line="560" w:lineRule="exact"/>
        <w:jc w:val="righ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ar"/>
        </w:rPr>
        <w:t>建邺区退役军人事务局</w:t>
      </w:r>
    </w:p>
    <w:p>
      <w:pPr>
        <w:jc w:val="right"/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2023年2月20日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ZTY4OWEwYzA2ZTNhZDM2MTNhMmVlM2VlZTIwYTYifQ=="/>
  </w:docVars>
  <w:rsids>
    <w:rsidRoot w:val="00000000"/>
    <w:rsid w:val="041F60E1"/>
    <w:rsid w:val="73936A3C"/>
    <w:rsid w:val="7E6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2023-02-20T09:35:00Z</dcterms:created>
  <dc:creator>PC</dc:creator>
  <cp:lastModifiedBy>PC</cp:lastModifiedBy>
  <dcterms:modified xsi:type="dcterms:W3CDTF">2023-02-20T09:52:34Z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51430BDC3AC4419A84FE978F26A48197</vt:lpwstr>
  </property>
</Properties>
</file>