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bCs/>
          <w:spacing w:val="15"/>
          <w:sz w:val="32"/>
          <w:szCs w:val="32"/>
          <w:lang w:val="en-US" w:eastAsia="zh-CN"/>
        </w:rPr>
      </w:pPr>
      <w:bookmarkStart w:id="0" w:name="_GoBack"/>
      <w:r>
        <w:rPr>
          <w:rStyle w:val="7"/>
          <w:rFonts w:hint="eastAsia" w:ascii="宋体" w:hAnsi="宋体" w:eastAsia="宋体" w:cs="宋体"/>
          <w:spacing w:val="15"/>
          <w:sz w:val="32"/>
          <w:szCs w:val="32"/>
        </w:rPr>
        <w:t>2022年</w:t>
      </w:r>
      <w:r>
        <w:rPr>
          <w:rFonts w:hint="eastAsia" w:ascii="宋体" w:hAnsi="宋体" w:eastAsia="宋体" w:cs="宋体"/>
          <w:b/>
          <w:bCs/>
          <w:spacing w:val="15"/>
          <w:sz w:val="32"/>
          <w:szCs w:val="32"/>
          <w:lang w:val="en-US" w:eastAsia="zh-CN"/>
        </w:rPr>
        <w:t>江苏鑫邮投资发展集团有限公司公开招聘工作人员岗位条件简介表</w:t>
      </w:r>
    </w:p>
    <w:bookmarkEnd w:id="0"/>
    <w:tbl>
      <w:tblPr>
        <w:tblStyle w:val="5"/>
        <w:tblpPr w:leftFromText="180" w:rightFromText="180" w:vertAnchor="text" w:horzAnchor="page" w:tblpX="1533" w:tblpY="233"/>
        <w:tblOverlap w:val="never"/>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629"/>
        <w:gridCol w:w="827"/>
        <w:gridCol w:w="5468"/>
        <w:gridCol w:w="276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69" w:type="dxa"/>
            <w:noWrap w:val="0"/>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Style w:val="7"/>
                <w:rFonts w:hint="eastAsia" w:ascii="仿宋" w:hAnsi="仿宋" w:eastAsia="仿宋" w:cs="仿宋"/>
                <w:b/>
                <w:bCs w:val="0"/>
                <w:spacing w:val="15"/>
                <w:sz w:val="24"/>
                <w:szCs w:val="24"/>
                <w:vertAlign w:val="baseline"/>
                <w:lang w:eastAsia="zh-CN"/>
              </w:rPr>
            </w:pPr>
            <w:r>
              <w:rPr>
                <w:rStyle w:val="7"/>
                <w:rFonts w:hint="eastAsia" w:ascii="仿宋" w:hAnsi="仿宋" w:eastAsia="仿宋" w:cs="仿宋"/>
                <w:b/>
                <w:bCs w:val="0"/>
                <w:spacing w:val="15"/>
                <w:sz w:val="24"/>
                <w:szCs w:val="24"/>
                <w:vertAlign w:val="baseline"/>
                <w:lang w:eastAsia="zh-CN"/>
              </w:rPr>
              <w:t>岗位</w:t>
            </w:r>
          </w:p>
        </w:tc>
        <w:tc>
          <w:tcPr>
            <w:tcW w:w="1629" w:type="dxa"/>
            <w:noWrap w:val="0"/>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Style w:val="7"/>
                <w:rFonts w:hint="eastAsia" w:ascii="仿宋" w:hAnsi="仿宋" w:eastAsia="仿宋" w:cs="仿宋"/>
                <w:b/>
                <w:bCs w:val="0"/>
                <w:spacing w:val="15"/>
                <w:sz w:val="24"/>
                <w:szCs w:val="24"/>
                <w:vertAlign w:val="baseline"/>
                <w:lang w:eastAsia="zh-CN"/>
              </w:rPr>
            </w:pPr>
            <w:r>
              <w:rPr>
                <w:rStyle w:val="7"/>
                <w:rFonts w:hint="eastAsia" w:ascii="仿宋" w:hAnsi="仿宋" w:eastAsia="仿宋" w:cs="仿宋"/>
                <w:b/>
                <w:bCs w:val="0"/>
                <w:spacing w:val="15"/>
                <w:sz w:val="24"/>
                <w:szCs w:val="24"/>
                <w:vertAlign w:val="baseline"/>
                <w:lang w:eastAsia="zh-CN"/>
              </w:rPr>
              <w:t>专业</w:t>
            </w: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Style w:val="7"/>
                <w:rFonts w:hint="eastAsia" w:ascii="仿宋" w:hAnsi="仿宋" w:eastAsia="仿宋" w:cs="仿宋"/>
                <w:b/>
                <w:bCs w:val="0"/>
                <w:spacing w:val="15"/>
                <w:sz w:val="24"/>
                <w:szCs w:val="24"/>
                <w:vertAlign w:val="baseline"/>
                <w:lang w:eastAsia="zh-CN"/>
              </w:rPr>
            </w:pPr>
            <w:r>
              <w:rPr>
                <w:rStyle w:val="7"/>
                <w:rFonts w:hint="eastAsia" w:ascii="仿宋" w:hAnsi="仿宋" w:eastAsia="仿宋" w:cs="仿宋"/>
                <w:b/>
                <w:bCs w:val="0"/>
                <w:spacing w:val="15"/>
                <w:sz w:val="24"/>
                <w:szCs w:val="24"/>
                <w:vertAlign w:val="baseline"/>
                <w:lang w:eastAsia="zh-CN"/>
              </w:rPr>
              <w:t>人数</w:t>
            </w:r>
          </w:p>
        </w:tc>
        <w:tc>
          <w:tcPr>
            <w:tcW w:w="5468" w:type="dxa"/>
            <w:noWrap w:val="0"/>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Style w:val="7"/>
                <w:rFonts w:hint="eastAsia" w:ascii="仿宋" w:hAnsi="仿宋" w:eastAsia="仿宋" w:cs="仿宋"/>
                <w:b/>
                <w:bCs w:val="0"/>
                <w:spacing w:val="15"/>
                <w:sz w:val="24"/>
                <w:szCs w:val="24"/>
                <w:vertAlign w:val="baseline"/>
                <w:lang w:eastAsia="zh-CN"/>
              </w:rPr>
            </w:pPr>
            <w:r>
              <w:rPr>
                <w:rStyle w:val="7"/>
                <w:rFonts w:hint="eastAsia" w:ascii="仿宋" w:hAnsi="仿宋" w:eastAsia="仿宋" w:cs="仿宋"/>
                <w:b/>
                <w:bCs w:val="0"/>
                <w:spacing w:val="15"/>
                <w:sz w:val="24"/>
                <w:szCs w:val="24"/>
                <w:vertAlign w:val="baseline"/>
                <w:lang w:eastAsia="zh-CN"/>
              </w:rPr>
              <w:t>招聘要求</w:t>
            </w:r>
          </w:p>
        </w:tc>
        <w:tc>
          <w:tcPr>
            <w:tcW w:w="2767" w:type="dxa"/>
            <w:noWrap w:val="0"/>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Style w:val="7"/>
                <w:rFonts w:hint="eastAsia" w:ascii="仿宋" w:hAnsi="仿宋" w:eastAsia="仿宋" w:cs="仿宋"/>
                <w:b/>
                <w:bCs w:val="0"/>
                <w:spacing w:val="15"/>
                <w:sz w:val="24"/>
                <w:szCs w:val="24"/>
                <w:vertAlign w:val="baseline"/>
                <w:lang w:eastAsia="zh-CN"/>
              </w:rPr>
            </w:pPr>
            <w:r>
              <w:rPr>
                <w:rStyle w:val="7"/>
                <w:rFonts w:hint="eastAsia" w:ascii="仿宋" w:hAnsi="仿宋" w:eastAsia="仿宋" w:cs="仿宋"/>
                <w:b/>
                <w:bCs w:val="0"/>
                <w:spacing w:val="15"/>
                <w:sz w:val="24"/>
                <w:szCs w:val="24"/>
                <w:vertAlign w:val="baseline"/>
                <w:lang w:eastAsia="zh-CN"/>
              </w:rPr>
              <w:t>加分项</w:t>
            </w:r>
          </w:p>
        </w:tc>
        <w:tc>
          <w:tcPr>
            <w:tcW w:w="1850" w:type="dxa"/>
            <w:noWrap w:val="0"/>
            <w:vAlign w:val="center"/>
          </w:tcPr>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Style w:val="7"/>
                <w:rFonts w:hint="eastAsia" w:ascii="仿宋" w:hAnsi="仿宋" w:eastAsia="仿宋" w:cs="仿宋"/>
                <w:b/>
                <w:bCs w:val="0"/>
                <w:spacing w:val="15"/>
                <w:sz w:val="24"/>
                <w:szCs w:val="24"/>
                <w:vertAlign w:val="baseline"/>
                <w:lang w:eastAsia="zh-CN"/>
              </w:rPr>
            </w:pPr>
            <w:r>
              <w:rPr>
                <w:rStyle w:val="7"/>
                <w:rFonts w:hint="eastAsia" w:ascii="仿宋" w:hAnsi="仿宋" w:eastAsia="仿宋" w:cs="仿宋"/>
                <w:b/>
                <w:bCs w:val="0"/>
                <w:spacing w:val="15"/>
                <w:sz w:val="24"/>
                <w:szCs w:val="24"/>
                <w:vertAlign w:val="baseline"/>
                <w:lang w:eastAsia="zh-CN"/>
              </w:rPr>
              <w:t>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46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融资部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（A岗）</w:t>
            </w:r>
          </w:p>
        </w:tc>
        <w:tc>
          <w:tcPr>
            <w:tcW w:w="1629" w:type="dxa"/>
            <w:vMerge w:val="restart"/>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财务财会类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经济类</w:t>
            </w: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54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年龄18-35周岁（1986年8月1日至2004年8月5日期间出生）；本科及以上学历（取得相应学位）；</w:t>
            </w:r>
            <w:r>
              <w:rPr>
                <w:rFonts w:hint="eastAsia" w:ascii="仿宋" w:hAnsi="仿宋" w:eastAsia="仿宋" w:cs="仿宋"/>
                <w:color w:val="000000"/>
                <w:sz w:val="24"/>
                <w:szCs w:val="24"/>
                <w:highlight w:val="none"/>
                <w:lang w:val="en-US" w:eastAsia="zh-CN"/>
              </w:rPr>
              <w:t>熟悉金融机构的政策，跟踪融资业务的各个过程，熟悉商业银行产品及流程，有较强的市场开拓能力、沟通协调和风险识别能力；</w:t>
            </w:r>
            <w:r>
              <w:rPr>
                <w:rFonts w:hint="eastAsia" w:ascii="仿宋" w:hAnsi="仿宋" w:eastAsia="仿宋" w:cs="仿宋"/>
                <w:sz w:val="24"/>
                <w:szCs w:val="24"/>
                <w:highlight w:val="none"/>
                <w:lang w:val="en-US" w:eastAsia="zh-CN"/>
              </w:rPr>
              <w:t>限男</w:t>
            </w:r>
            <w:r>
              <w:rPr>
                <w:rFonts w:hint="eastAsia" w:ascii="仿宋" w:hAnsi="仿宋" w:eastAsia="仿宋" w:cs="仿宋"/>
                <w:color w:val="000000"/>
                <w:sz w:val="24"/>
                <w:szCs w:val="24"/>
                <w:highlight w:val="none"/>
                <w:lang w:val="en-US" w:eastAsia="zh-CN"/>
              </w:rPr>
              <w:t>性</w:t>
            </w:r>
            <w:r>
              <w:rPr>
                <w:rFonts w:hint="eastAsia" w:ascii="仿宋" w:hAnsi="仿宋" w:eastAsia="仿宋" w:cs="仿宋"/>
                <w:sz w:val="24"/>
                <w:szCs w:val="24"/>
                <w:highlight w:val="none"/>
                <w:lang w:val="en-US" w:eastAsia="zh-CN"/>
              </w:rPr>
              <w:t>。</w:t>
            </w:r>
          </w:p>
        </w:tc>
        <w:tc>
          <w:tcPr>
            <w:tcW w:w="2767" w:type="dxa"/>
            <w:vMerge w:val="restart"/>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both"/>
              <w:textAlignment w:val="auto"/>
              <w:rPr>
                <w:rStyle w:val="7"/>
                <w:rFonts w:hint="eastAsia" w:ascii="仿宋" w:hAnsi="仿宋" w:eastAsia="仿宋" w:cs="仿宋"/>
                <w:spacing w:val="15"/>
                <w:sz w:val="24"/>
                <w:szCs w:val="24"/>
                <w:highlight w:val="none"/>
                <w:vertAlign w:val="baseline"/>
                <w:lang w:eastAsia="zh-CN"/>
              </w:rPr>
            </w:pPr>
            <w:r>
              <w:rPr>
                <w:rFonts w:hint="eastAsia" w:ascii="仿宋" w:hAnsi="仿宋" w:eastAsia="仿宋" w:cs="仿宋"/>
                <w:sz w:val="24"/>
                <w:szCs w:val="24"/>
                <w:highlight w:val="none"/>
                <w:lang w:val="en-US" w:eastAsia="zh-CN"/>
              </w:rPr>
              <w:t>证券从业资格证笔试加1分</w:t>
            </w:r>
          </w:p>
        </w:tc>
        <w:tc>
          <w:tcPr>
            <w:tcW w:w="1850" w:type="dxa"/>
            <w:vMerge w:val="restart"/>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月薪约</w:t>
            </w:r>
            <w:r>
              <w:rPr>
                <w:rFonts w:hint="eastAsia" w:ascii="仿宋" w:hAnsi="仿宋" w:eastAsia="仿宋" w:cs="仿宋"/>
                <w:sz w:val="24"/>
                <w:szCs w:val="24"/>
                <w:highlight w:val="none"/>
                <w:lang w:val="en-US" w:eastAsia="zh-CN"/>
              </w:rPr>
              <w:t>5000元</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绩效工资制</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46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融资部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（B岗）</w:t>
            </w:r>
          </w:p>
        </w:tc>
        <w:tc>
          <w:tcPr>
            <w:tcW w:w="1629" w:type="dxa"/>
            <w:vMerge w:val="continue"/>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54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年龄18-35周岁（1986年8月1日至2004年8月5日期间出生）；本科及以上学历（取得相应学位）；</w:t>
            </w:r>
            <w:r>
              <w:rPr>
                <w:rFonts w:hint="eastAsia" w:ascii="仿宋" w:hAnsi="仿宋" w:eastAsia="仿宋" w:cs="仿宋"/>
                <w:color w:val="000000"/>
                <w:sz w:val="24"/>
                <w:szCs w:val="24"/>
                <w:highlight w:val="none"/>
                <w:lang w:val="en-US" w:eastAsia="zh-CN"/>
              </w:rPr>
              <w:t>熟悉金融机构的政策，跟踪融资业务的各个过程，熟悉商业银行产品及流程，有较强的市场开拓能力、沟通协调和风险识别能力；</w:t>
            </w:r>
            <w:r>
              <w:rPr>
                <w:rFonts w:hint="eastAsia" w:ascii="仿宋" w:hAnsi="仿宋" w:eastAsia="仿宋" w:cs="仿宋"/>
                <w:sz w:val="24"/>
                <w:szCs w:val="24"/>
                <w:highlight w:val="none"/>
                <w:lang w:val="en-US" w:eastAsia="zh-CN"/>
              </w:rPr>
              <w:t>限女</w:t>
            </w:r>
            <w:r>
              <w:rPr>
                <w:rFonts w:hint="eastAsia" w:ascii="仿宋" w:hAnsi="仿宋" w:eastAsia="仿宋" w:cs="仿宋"/>
                <w:color w:val="000000"/>
                <w:sz w:val="24"/>
                <w:szCs w:val="24"/>
                <w:highlight w:val="none"/>
                <w:lang w:val="en-US" w:eastAsia="zh-CN"/>
              </w:rPr>
              <w:t>性</w:t>
            </w:r>
            <w:r>
              <w:rPr>
                <w:rFonts w:hint="eastAsia" w:ascii="仿宋" w:hAnsi="仿宋" w:eastAsia="仿宋" w:cs="仿宋"/>
                <w:sz w:val="24"/>
                <w:szCs w:val="24"/>
                <w:highlight w:val="none"/>
                <w:lang w:val="en-US" w:eastAsia="zh-CN"/>
              </w:rPr>
              <w:t>。</w:t>
            </w:r>
          </w:p>
        </w:tc>
        <w:tc>
          <w:tcPr>
            <w:tcW w:w="2767" w:type="dxa"/>
            <w:vMerge w:val="continue"/>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both"/>
              <w:textAlignment w:val="auto"/>
              <w:rPr>
                <w:rStyle w:val="7"/>
                <w:rFonts w:hint="eastAsia" w:ascii="仿宋" w:hAnsi="仿宋" w:eastAsia="仿宋" w:cs="仿宋"/>
                <w:spacing w:val="15"/>
                <w:sz w:val="24"/>
                <w:szCs w:val="24"/>
                <w:highlight w:val="none"/>
                <w:vertAlign w:val="baseline"/>
                <w:lang w:eastAsia="zh-CN"/>
              </w:rPr>
            </w:pPr>
          </w:p>
        </w:tc>
        <w:tc>
          <w:tcPr>
            <w:tcW w:w="1850" w:type="dxa"/>
            <w:vMerge w:val="continue"/>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4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财务部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（A岗）</w:t>
            </w:r>
          </w:p>
        </w:tc>
        <w:tc>
          <w:tcPr>
            <w:tcW w:w="1629" w:type="dxa"/>
            <w:vMerge w:val="restart"/>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财务财会类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审计类</w:t>
            </w: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54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年龄18-35周岁（1986年8月1日至2004年8月5日期间出生）；本科及以上学历（取得相应学位）；熟悉财务会计理论知识和政策法规；熟练使用财务软件和各种办公软件；</w:t>
            </w:r>
            <w:r>
              <w:rPr>
                <w:rFonts w:hint="eastAsia" w:ascii="仿宋" w:hAnsi="仿宋" w:eastAsia="仿宋" w:cs="仿宋"/>
                <w:color w:val="000000"/>
                <w:sz w:val="24"/>
                <w:szCs w:val="24"/>
                <w:highlight w:val="none"/>
                <w:lang w:val="en-US" w:eastAsia="zh-CN"/>
              </w:rPr>
              <w:t>限男性</w:t>
            </w:r>
            <w:r>
              <w:rPr>
                <w:rFonts w:hint="eastAsia" w:ascii="仿宋" w:hAnsi="仿宋" w:eastAsia="仿宋" w:cs="仿宋"/>
                <w:sz w:val="24"/>
                <w:szCs w:val="24"/>
                <w:highlight w:val="none"/>
                <w:lang w:val="en-US" w:eastAsia="zh-CN"/>
              </w:rPr>
              <w:t>。</w:t>
            </w:r>
          </w:p>
        </w:tc>
        <w:tc>
          <w:tcPr>
            <w:tcW w:w="2767" w:type="dxa"/>
            <w:vMerge w:val="restart"/>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cs="Times New Roman"/>
                <w:kern w:val="2"/>
                <w:sz w:val="21"/>
                <w:szCs w:val="24"/>
                <w:highlight w:val="none"/>
                <w:lang w:val="en-US" w:eastAsia="zh-CN" w:bidi="ar-SA"/>
              </w:rPr>
            </w:pPr>
            <w:r>
              <w:rPr>
                <w:rFonts w:hint="eastAsia" w:ascii="仿宋" w:hAnsi="仿宋" w:eastAsia="仿宋" w:cs="仿宋"/>
                <w:sz w:val="24"/>
                <w:szCs w:val="24"/>
                <w:highlight w:val="none"/>
                <w:lang w:val="en-US" w:eastAsia="zh-CN"/>
              </w:rPr>
              <w:t>初级会计师笔试加1分</w:t>
            </w:r>
            <w:r>
              <w:rPr>
                <w:rFonts w:hint="eastAsia" w:cs="Times New Roman"/>
                <w:kern w:val="2"/>
                <w:sz w:val="21"/>
                <w:szCs w:val="24"/>
                <w:highlight w:val="none"/>
                <w:lang w:val="en-US" w:eastAsia="zh-CN" w:bidi="ar-SA"/>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中级会计师笔试加2分 </w:t>
            </w:r>
            <w:r>
              <w:rPr>
                <w:rFonts w:hint="eastAsia" w:ascii="仿宋" w:hAnsi="仿宋" w:eastAsia="仿宋" w:cs="仿宋"/>
                <w:sz w:val="24"/>
                <w:szCs w:val="24"/>
                <w:highlight w:val="none"/>
                <w:lang w:val="en-US" w:eastAsia="zh-CN"/>
              </w:rPr>
              <w:br w:type="textWrapping"/>
            </w:r>
            <w:r>
              <w:rPr>
                <w:rFonts w:hint="eastAsia" w:ascii="仿宋" w:hAnsi="仿宋" w:eastAsia="仿宋" w:cs="仿宋"/>
                <w:sz w:val="24"/>
                <w:szCs w:val="24"/>
                <w:highlight w:val="none"/>
                <w:lang w:val="en-US" w:eastAsia="zh-CN"/>
              </w:rPr>
              <w:t xml:space="preserve">(以上加分项不叠加）  </w:t>
            </w:r>
            <w:r>
              <w:rPr>
                <w:rFonts w:hint="eastAsia" w:cs="Times New Roman"/>
                <w:kern w:val="2"/>
                <w:sz w:val="21"/>
                <w:szCs w:val="24"/>
                <w:highlight w:val="none"/>
                <w:lang w:val="en-US" w:eastAsia="zh-CN" w:bidi="ar-SA"/>
              </w:rPr>
              <w:t xml:space="preserve">   </w:t>
            </w:r>
            <w:r>
              <w:rPr>
                <w:rFonts w:hint="eastAsia" w:ascii="仿宋" w:hAnsi="仿宋" w:eastAsia="仿宋" w:cs="仿宋"/>
                <w:sz w:val="24"/>
                <w:szCs w:val="24"/>
                <w:highlight w:val="none"/>
                <w:lang w:val="en-US" w:eastAsia="zh-CN"/>
              </w:rPr>
              <w:t xml:space="preserve"> </w:t>
            </w:r>
          </w:p>
        </w:tc>
        <w:tc>
          <w:tcPr>
            <w:tcW w:w="1850" w:type="dxa"/>
            <w:vMerge w:val="restart"/>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月薪约</w:t>
            </w:r>
            <w:r>
              <w:rPr>
                <w:rFonts w:hint="eastAsia" w:ascii="仿宋" w:hAnsi="仿宋" w:eastAsia="仿宋" w:cs="仿宋"/>
                <w:sz w:val="24"/>
                <w:szCs w:val="24"/>
                <w:highlight w:val="none"/>
                <w:lang w:val="en-US" w:eastAsia="zh-CN"/>
              </w:rPr>
              <w:t>5000元</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绩效工资制</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4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财务部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（B岗）</w:t>
            </w:r>
          </w:p>
        </w:tc>
        <w:tc>
          <w:tcPr>
            <w:tcW w:w="1629" w:type="dxa"/>
            <w:vMerge w:val="continue"/>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54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年龄18-35周岁（1986年8月1日至2004年8月5日期间出生）；本科及以上学历（取得相应学位）；熟悉财务会计理论知识和政策法规；熟练使用财务软件和各种办公软件；限女</w:t>
            </w:r>
            <w:r>
              <w:rPr>
                <w:rFonts w:hint="eastAsia" w:ascii="仿宋" w:hAnsi="仿宋" w:eastAsia="仿宋" w:cs="仿宋"/>
                <w:color w:val="000000"/>
                <w:sz w:val="24"/>
                <w:szCs w:val="24"/>
                <w:highlight w:val="none"/>
                <w:lang w:val="en-US" w:eastAsia="zh-CN"/>
              </w:rPr>
              <w:t>性</w:t>
            </w:r>
            <w:r>
              <w:rPr>
                <w:rFonts w:hint="eastAsia" w:ascii="仿宋" w:hAnsi="仿宋" w:eastAsia="仿宋" w:cs="仿宋"/>
                <w:sz w:val="24"/>
                <w:szCs w:val="24"/>
                <w:highlight w:val="none"/>
                <w:lang w:val="en-US" w:eastAsia="zh-CN"/>
              </w:rPr>
              <w:t>。</w:t>
            </w:r>
          </w:p>
        </w:tc>
        <w:tc>
          <w:tcPr>
            <w:tcW w:w="2767" w:type="dxa"/>
            <w:vMerge w:val="continue"/>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sz w:val="24"/>
                <w:szCs w:val="24"/>
                <w:highlight w:val="none"/>
                <w:lang w:val="en-US" w:eastAsia="zh-CN"/>
              </w:rPr>
            </w:pPr>
          </w:p>
        </w:tc>
        <w:tc>
          <w:tcPr>
            <w:tcW w:w="1850" w:type="dxa"/>
            <w:vMerge w:val="continue"/>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4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法务部</w:t>
            </w:r>
          </w:p>
        </w:tc>
        <w:tc>
          <w:tcPr>
            <w:tcW w:w="1629"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法律类</w:t>
            </w: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1    </w:t>
            </w:r>
          </w:p>
        </w:tc>
        <w:tc>
          <w:tcPr>
            <w:tcW w:w="54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年龄18-35周岁（1986年8月1日至2004年8月5日期间出生）；本科及以上学历（取得相应学位）；熟悉法务工作流程及经济类、金融类、商业类法律法规，能够协助部门参与对集团重要经济活动的信用风险管理与法律风险防控</w:t>
            </w:r>
            <w:r>
              <w:rPr>
                <w:rFonts w:hint="eastAsia" w:ascii="仿宋" w:hAnsi="仿宋" w:eastAsia="仿宋" w:cs="仿宋"/>
                <w:color w:val="000000"/>
                <w:sz w:val="24"/>
                <w:szCs w:val="24"/>
                <w:highlight w:val="none"/>
                <w:lang w:val="en-US" w:eastAsia="zh-CN"/>
              </w:rPr>
              <w:t>。</w:t>
            </w:r>
          </w:p>
        </w:tc>
        <w:tc>
          <w:tcPr>
            <w:tcW w:w="276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Style w:val="7"/>
                <w:rFonts w:hint="default" w:ascii="仿宋" w:hAnsi="仿宋" w:eastAsia="仿宋" w:cs="仿宋"/>
                <w:b w:val="0"/>
                <w:bCs/>
                <w:spacing w:val="15"/>
                <w:sz w:val="24"/>
                <w:szCs w:val="24"/>
                <w:highlight w:val="none"/>
                <w:vertAlign w:val="baseline"/>
                <w:lang w:val="en-US" w:eastAsia="zh-CN"/>
              </w:rPr>
            </w:pPr>
            <w:r>
              <w:rPr>
                <w:rStyle w:val="7"/>
                <w:rFonts w:hint="eastAsia" w:ascii="仿宋" w:hAnsi="仿宋" w:eastAsia="仿宋" w:cs="仿宋"/>
                <w:b w:val="0"/>
                <w:bCs/>
                <w:spacing w:val="15"/>
                <w:sz w:val="24"/>
                <w:szCs w:val="24"/>
                <w:highlight w:val="none"/>
                <w:vertAlign w:val="baseline"/>
                <w:lang w:val="en-US" w:eastAsia="zh-CN"/>
              </w:rPr>
              <w:t>法律职业资格证笔试加2分</w:t>
            </w:r>
          </w:p>
        </w:tc>
        <w:tc>
          <w:tcPr>
            <w:tcW w:w="185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月薪约</w:t>
            </w:r>
            <w:r>
              <w:rPr>
                <w:rFonts w:hint="eastAsia" w:ascii="仿宋" w:hAnsi="仿宋" w:eastAsia="仿宋" w:cs="仿宋"/>
                <w:sz w:val="24"/>
                <w:szCs w:val="24"/>
                <w:highlight w:val="none"/>
                <w:lang w:val="en-US" w:eastAsia="zh-CN"/>
              </w:rPr>
              <w:t>5000元</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绩效工资制</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4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0"/>
                <w:sz w:val="24"/>
                <w:szCs w:val="24"/>
                <w:highlight w:val="none"/>
                <w:lang w:val="en-US" w:eastAsia="zh-CN" w:bidi="ar"/>
              </w:rPr>
            </w:pPr>
            <w:r>
              <w:rPr>
                <w:rFonts w:hint="eastAsia" w:ascii="仿宋" w:hAnsi="仿宋" w:eastAsia="仿宋" w:cs="仿宋"/>
                <w:i w:val="0"/>
                <w:iCs w:val="0"/>
                <w:kern w:val="0"/>
                <w:sz w:val="24"/>
                <w:szCs w:val="24"/>
                <w:highlight w:val="none"/>
                <w:lang w:val="en-US" w:eastAsia="zh-CN" w:bidi="ar"/>
              </w:rPr>
              <w:t>工程建设部</w:t>
            </w:r>
          </w:p>
        </w:tc>
        <w:tc>
          <w:tcPr>
            <w:tcW w:w="1629"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建筑工程类</w:t>
            </w:r>
          </w:p>
        </w:tc>
        <w:tc>
          <w:tcPr>
            <w:tcW w:w="82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54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年龄18-35周岁（1986年8月1日至2004年8月5日期间出生）；本科及以上学历（取得相应学位）；</w:t>
            </w:r>
            <w:r>
              <w:rPr>
                <w:rFonts w:hint="eastAsia" w:ascii="仿宋" w:hAnsi="仿宋" w:eastAsia="仿宋" w:cs="仿宋"/>
                <w:color w:val="000000"/>
                <w:sz w:val="24"/>
                <w:szCs w:val="24"/>
                <w:highlight w:val="none"/>
                <w:lang w:val="en-US" w:eastAsia="zh-CN"/>
              </w:rPr>
              <w:t>熟悉工程管理、建筑工程、工程监理</w:t>
            </w:r>
            <w:r>
              <w:rPr>
                <w:rFonts w:hint="eastAsia" w:ascii="仿宋" w:hAnsi="仿宋" w:eastAsia="仿宋" w:cs="仿宋"/>
                <w:sz w:val="24"/>
                <w:szCs w:val="24"/>
                <w:highlight w:val="none"/>
                <w:lang w:val="en-US" w:eastAsia="zh-CN"/>
              </w:rPr>
              <w:t>、工业与民用建筑、土木工程、工程造价等业务</w:t>
            </w:r>
            <w:r>
              <w:rPr>
                <w:rFonts w:hint="eastAsia" w:ascii="仿宋" w:hAnsi="仿宋" w:eastAsia="仿宋" w:cs="仿宋"/>
                <w:color w:val="000000"/>
                <w:sz w:val="24"/>
                <w:szCs w:val="24"/>
                <w:highlight w:val="none"/>
                <w:lang w:val="en-US" w:eastAsia="zh-CN"/>
              </w:rPr>
              <w:t>；适合男性。</w:t>
            </w:r>
          </w:p>
        </w:tc>
        <w:tc>
          <w:tcPr>
            <w:tcW w:w="2767" w:type="dxa"/>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left"/>
              <w:textAlignment w:val="auto"/>
              <w:rPr>
                <w:rStyle w:val="7"/>
                <w:rFonts w:hint="default" w:ascii="仿宋" w:hAnsi="仿宋" w:eastAsia="仿宋" w:cs="仿宋"/>
                <w:b w:val="0"/>
                <w:bCs/>
                <w:spacing w:val="15"/>
                <w:sz w:val="24"/>
                <w:szCs w:val="24"/>
                <w:highlight w:val="none"/>
                <w:vertAlign w:val="baseline"/>
                <w:lang w:val="en-US" w:eastAsia="zh-CN"/>
              </w:rPr>
            </w:pPr>
            <w:r>
              <w:rPr>
                <w:rFonts w:hint="eastAsia" w:ascii="仿宋" w:hAnsi="仿宋" w:eastAsia="仿宋" w:cs="仿宋"/>
                <w:sz w:val="24"/>
                <w:szCs w:val="24"/>
                <w:highlight w:val="none"/>
                <w:lang w:val="en-US" w:eastAsia="zh-CN"/>
              </w:rPr>
              <w:t>二级建造师、二级造价工程师笔试加1分，一级建造师、一级造价工程师笔试加2分(以上加分项不叠加，有多个证书的不计累加分）。</w:t>
            </w:r>
          </w:p>
        </w:tc>
        <w:tc>
          <w:tcPr>
            <w:tcW w:w="185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月薪约</w:t>
            </w:r>
            <w:r>
              <w:rPr>
                <w:rFonts w:hint="eastAsia" w:ascii="仿宋" w:hAnsi="仿宋" w:eastAsia="仿宋" w:cs="仿宋"/>
                <w:sz w:val="24"/>
                <w:szCs w:val="24"/>
                <w:highlight w:val="none"/>
                <w:lang w:val="en-US" w:eastAsia="zh-CN"/>
              </w:rPr>
              <w:t>5000元</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绩效工资制</w:t>
            </w:r>
            <w:r>
              <w:rPr>
                <w:rFonts w:hint="eastAsia" w:ascii="仿宋" w:hAnsi="仿宋" w:eastAsia="仿宋" w:cs="仿宋"/>
                <w:sz w:val="24"/>
                <w:szCs w:val="24"/>
                <w:highlight w:val="none"/>
              </w:rPr>
              <w:t>）</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i w:val="0"/>
          <w:iCs w:val="0"/>
          <w:kern w:val="0"/>
          <w:sz w:val="24"/>
          <w:szCs w:val="24"/>
          <w:lang w:val="en-US" w:eastAsia="zh-CN" w:bidi="ar"/>
        </w:rPr>
        <w:sectPr>
          <w:pgSz w:w="16838" w:h="11906" w:orient="landscape"/>
          <w:pgMar w:top="1077" w:right="1800" w:bottom="794" w:left="1800" w:header="851" w:footer="992" w:gutter="0"/>
          <w:pgNumType w:fmt="decimal"/>
          <w:cols w:space="72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MDI2ZmU3M2VhMTE2ZGMzMmZjNmI4NmRiMjg0ZWMifQ=="/>
  </w:docVars>
  <w:rsids>
    <w:rsidRoot w:val="2A703694"/>
    <w:rsid w:val="2A703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2022-07-27T00:36:00Z</dcterms:created>
  <dc:creator>Admin</dc:creator>
  <cp:lastModifiedBy>Admin</cp:lastModifiedBy>
  <dcterms:modified xsi:type="dcterms:W3CDTF">2022-07-27T00:36:34Z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BA6BA7132AAC42A09D70412AC4ADD561</vt:lpwstr>
  </property>
</Properties>
</file>