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12" w:tblpY="189"/>
        <w:tblOverlap w:val="never"/>
        <w:tblW w:w="92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076"/>
        <w:gridCol w:w="1076"/>
        <w:gridCol w:w="510"/>
        <w:gridCol w:w="1071"/>
        <w:gridCol w:w="1198"/>
        <w:gridCol w:w="1302"/>
        <w:gridCol w:w="19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2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6"/>
                <w:szCs w:val="36"/>
              </w:rPr>
              <w:t>通州湾示范区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6"/>
                <w:szCs w:val="36"/>
                <w:lang w:val="en-US" w:eastAsia="zh-CN"/>
              </w:rPr>
              <w:t>公益性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6"/>
                <w:szCs w:val="36"/>
              </w:rPr>
              <w:t>岗位报名登记表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贴照片处（一寸）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婚否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9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lang w:val="en-US" w:eastAsia="zh-CN"/>
              </w:rPr>
              <w:t>专业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49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外语类别及等级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职称水平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计算机水平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应聘单位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81020"/>
    <w:rsid w:val="4A98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2022-02-28T08:55:00Z</dcterms:created>
  <dc:creator>Pump</dc:creator>
  <cp:lastModifiedBy>Pump</cp:lastModifiedBy>
  <dcterms:modified xsi:type="dcterms:W3CDTF">2022-02-28T08:55:57Z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B59AB4E517A84310B3A502C32A7E4C00</vt:lpwstr>
  </property>
</Properties>
</file>