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5" w:lineRule="atLeast"/>
        <w:jc w:val="both"/>
        <w:rPr>
          <w:rFonts w:hint="eastAsia" w:ascii="方正黑体_GBK" w:hAnsi="方正黑体_GBK" w:eastAsia="方正黑体_GBK" w:cs="方正黑体_GBK"/>
          <w:b w:val="0"/>
          <w:bCs/>
          <w:kern w:val="0"/>
          <w:sz w:val="32"/>
          <w:szCs w:val="32"/>
          <w:lang w:val="en-US" w:eastAsia="zh-CN"/>
        </w:rPr>
      </w:pPr>
      <w:r>
        <w:rPr>
          <w:rFonts w:hint="eastAsia" w:ascii="方正黑体_GBK" w:hAnsi="方正黑体_GBK" w:eastAsia="方正黑体_GBK" w:cs="方正黑体_GBK"/>
          <w:b w:val="0"/>
          <w:bCs/>
          <w:kern w:val="0"/>
          <w:sz w:val="32"/>
          <w:szCs w:val="32"/>
          <w:lang w:eastAsia="zh-CN"/>
        </w:rPr>
        <w:t>附件</w:t>
      </w:r>
      <w:r>
        <w:rPr>
          <w:rFonts w:hint="eastAsia" w:ascii="方正黑体_GBK" w:hAnsi="方正黑体_GBK" w:eastAsia="方正黑体_GBK" w:cs="方正黑体_GBK"/>
          <w:b w:val="0"/>
          <w:bCs/>
          <w:kern w:val="0"/>
          <w:sz w:val="32"/>
          <w:szCs w:val="32"/>
          <w:lang w:val="en-US" w:eastAsia="zh-CN"/>
        </w:rPr>
        <w:t>1</w:t>
      </w:r>
    </w:p>
    <w:p>
      <w:pPr>
        <w:widowControl/>
        <w:spacing w:line="525" w:lineRule="atLeast"/>
        <w:jc w:val="center"/>
        <w:rPr>
          <w:rFonts w:hint="eastAsia" w:cs="Helvetica" w:asciiTheme="majorEastAsia" w:hAnsiTheme="majorEastAsia" w:eastAsiaTheme="majorEastAsia"/>
          <w:b/>
          <w:kern w:val="0"/>
          <w:sz w:val="44"/>
          <w:szCs w:val="44"/>
        </w:rPr>
      </w:pPr>
      <w:r>
        <w:rPr>
          <w:rFonts w:hint="eastAsia" w:cs="Helvetica" w:asciiTheme="majorEastAsia" w:hAnsiTheme="majorEastAsia" w:eastAsiaTheme="majorEastAsia"/>
          <w:b/>
          <w:kern w:val="0"/>
          <w:sz w:val="44"/>
          <w:szCs w:val="44"/>
        </w:rPr>
        <w:t>2022年苏州市教育局直属学校高层次</w:t>
      </w:r>
    </w:p>
    <w:p>
      <w:pPr>
        <w:widowControl/>
        <w:spacing w:line="525" w:lineRule="atLeast"/>
        <w:jc w:val="center"/>
        <w:rPr>
          <w:rFonts w:cs="Helvetica" w:asciiTheme="majorEastAsia" w:hAnsiTheme="majorEastAsia" w:eastAsiaTheme="majorEastAsia"/>
          <w:b/>
          <w:kern w:val="0"/>
          <w:sz w:val="44"/>
          <w:szCs w:val="44"/>
        </w:rPr>
      </w:pPr>
      <w:r>
        <w:rPr>
          <w:rFonts w:hint="eastAsia" w:cs="Helvetica" w:asciiTheme="majorEastAsia" w:hAnsiTheme="majorEastAsia" w:eastAsiaTheme="majorEastAsia"/>
          <w:b/>
          <w:kern w:val="0"/>
          <w:sz w:val="44"/>
          <w:szCs w:val="44"/>
        </w:rPr>
        <w:t>紧缺人才招聘资格复审及面试考生疫情</w:t>
      </w:r>
    </w:p>
    <w:p>
      <w:pPr>
        <w:widowControl/>
        <w:spacing w:line="525" w:lineRule="atLeast"/>
        <w:jc w:val="center"/>
        <w:rPr>
          <w:rFonts w:cs="Helvetica" w:asciiTheme="majorEastAsia" w:hAnsiTheme="majorEastAsia" w:eastAsiaTheme="majorEastAsia"/>
          <w:b/>
          <w:kern w:val="0"/>
          <w:sz w:val="44"/>
          <w:szCs w:val="44"/>
        </w:rPr>
      </w:pPr>
      <w:r>
        <w:rPr>
          <w:rFonts w:hint="eastAsia" w:cs="Helvetica" w:asciiTheme="majorEastAsia" w:hAnsiTheme="majorEastAsia" w:eastAsiaTheme="majorEastAsia"/>
          <w:b/>
          <w:kern w:val="0"/>
          <w:sz w:val="44"/>
          <w:szCs w:val="44"/>
        </w:rPr>
        <w:t>防控告知书</w:t>
      </w:r>
    </w:p>
    <w:p>
      <w:pPr>
        <w:widowControl/>
        <w:adjustRightInd w:val="0"/>
        <w:snapToGrid w:val="0"/>
        <w:spacing w:line="560" w:lineRule="exact"/>
        <w:ind w:firstLine="883" w:firstLineChars="200"/>
        <w:rPr>
          <w:rFonts w:cs="Helvetica" w:asciiTheme="majorEastAsia" w:hAnsiTheme="majorEastAsia" w:eastAsiaTheme="majorEastAsia"/>
          <w:b/>
          <w:kern w:val="0"/>
          <w:sz w:val="44"/>
          <w:szCs w:val="44"/>
        </w:rPr>
      </w:pP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为确保2022年苏州市教育局直属学校高层次紧缺人才招聘资格复审及面试安全顺利进行，现将资格复审及面试期间新冠肺炎疫情防控有关措施和要求告知如下，请所有考生知悉、理解、配合和支持。</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一、考生应在资格复审前14天申领“苏康码”</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居住在江苏省外的考生申领“苏康码”时，可在“到江苏居住地区”和“到江苏后详细地址”栏中填写招录单位地址或来苏后拟入住地址或资格复审</w:t>
      </w:r>
      <w:r>
        <w:rPr>
          <w:rFonts w:hint="eastAsia" w:ascii="Times New Roman" w:hAnsi="Times New Roman" w:eastAsia="仿宋" w:cs="Times New Roman"/>
          <w:kern w:val="0"/>
          <w:sz w:val="32"/>
          <w:szCs w:val="32"/>
        </w:rPr>
        <w:t>面试</w:t>
      </w:r>
      <w:r>
        <w:rPr>
          <w:rFonts w:ascii="Times New Roman" w:hAnsi="Times New Roman" w:eastAsia="仿宋" w:cs="Times New Roman"/>
          <w:kern w:val="0"/>
          <w:sz w:val="32"/>
          <w:szCs w:val="32"/>
        </w:rPr>
        <w:t>地址等</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，并每日进行健康申报更新直至资格复审（面试）当天。考生应时刻关注本人“苏康码”状况，如“苏康码”为非绿码且符合转码条件的，应于资格复审前转为绿码方可参加资格复审（面试），逾期未转为绿码的</w:t>
      </w:r>
      <w:r>
        <w:rPr>
          <w:rFonts w:hint="eastAsia" w:ascii="Times New Roman" w:hAnsi="Times New Roman" w:eastAsia="仿宋" w:cs="Times New Roman"/>
          <w:kern w:val="0"/>
          <w:sz w:val="32"/>
          <w:szCs w:val="32"/>
          <w:lang w:eastAsia="zh-CN"/>
        </w:rPr>
        <w:t>，</w:t>
      </w:r>
      <w:r>
        <w:rPr>
          <w:rFonts w:ascii="Times New Roman" w:hAnsi="Times New Roman" w:eastAsia="仿宋" w:cs="Times New Roman"/>
          <w:kern w:val="0"/>
          <w:sz w:val="32"/>
          <w:szCs w:val="32"/>
        </w:rPr>
        <w:t>责任自负。</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考生应按疫情防控有关要求做好个人防护和健康管理，备考期间不得前往国内疫情中高风险地区或国</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境</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外，尽量不参加聚集性活动，不到人群密集场所。出行时注意保持社交距离，乘坐公共交通工具应全程佩戴口罩并做好手部等卫生防护。如出现发热、干咳等急性呼吸道异常症状应及时就医，以免影响正常参加资格复审（面试）。</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二、资格复审（面试）当天入场时，考生应提前准备好本人有效期内身份证原件，并出示“苏康码”。“苏康码”为绿码、现场测量体温&lt;37.3℃且无干咳等可疑症状的考生，还需持本人参加的</w:t>
      </w:r>
      <w:r>
        <w:rPr>
          <w:rFonts w:ascii="黑体" w:hAnsi="黑体" w:eastAsia="黑体" w:cs="Times New Roman"/>
          <w:b/>
          <w:kern w:val="0"/>
          <w:sz w:val="32"/>
          <w:szCs w:val="32"/>
        </w:rPr>
        <w:t>资格复审（面试）开始前48小时内（以采样时间为准）</w:t>
      </w:r>
      <w:r>
        <w:rPr>
          <w:rFonts w:ascii="Times New Roman" w:hAnsi="Times New Roman" w:eastAsia="仿宋" w:cs="Times New Roman"/>
          <w:kern w:val="0"/>
          <w:sz w:val="32"/>
          <w:szCs w:val="32"/>
        </w:rPr>
        <w:t>的新冠病毒核酸检测阴性报告（证明），方可入场参加资格复审（面试）。考生应提前做好准备，在规定的48小时期限内尽早进行核酸检测</w:t>
      </w:r>
      <w:r>
        <w:rPr>
          <w:rFonts w:hint="eastAsia" w:ascii="Times New Roman" w:hAnsi="Times New Roman" w:eastAsia="仿宋" w:cs="Times New Roman"/>
          <w:kern w:val="0"/>
          <w:sz w:val="32"/>
          <w:szCs w:val="32"/>
        </w:rPr>
        <w:t>（省内外检测机构均可）</w:t>
      </w:r>
      <w:r>
        <w:rPr>
          <w:rFonts w:ascii="Times New Roman" w:hAnsi="Times New Roman" w:eastAsia="仿宋" w:cs="Times New Roman"/>
          <w:kern w:val="0"/>
          <w:sz w:val="32"/>
          <w:szCs w:val="32"/>
        </w:rPr>
        <w:t>，并取得结果为阴性的核酸检测报告（纸质报告、电子报告或苏康码、检测机构APP显示均可，必须含采样时间信息），以免影响正常参加资格复审（面试）。资格复审（面试）当天各考点入口将进行核酸检测报告查验，考生应予配合。经查验无本人核酸检测报告，或报告显示的采样时间、检测结果等项目中有不符合要求情况的考生，不得入场参加资格复审（面试）。</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考生应服从资格复审（面试）现场防疫管理，并自备一次性医用口罩或无呼吸阀N95口罩，除身份核验</w:t>
      </w:r>
      <w:r>
        <w:rPr>
          <w:rFonts w:hint="eastAsia" w:ascii="Times New Roman" w:hAnsi="Times New Roman" w:eastAsia="仿宋" w:cs="Times New Roman"/>
          <w:kern w:val="0"/>
          <w:sz w:val="32"/>
          <w:szCs w:val="32"/>
          <w:lang w:eastAsia="zh-CN"/>
        </w:rPr>
        <w:t>、面试</w:t>
      </w:r>
      <w:r>
        <w:rPr>
          <w:rFonts w:ascii="Times New Roman" w:hAnsi="Times New Roman" w:eastAsia="仿宋" w:cs="Times New Roman"/>
          <w:kern w:val="0"/>
          <w:sz w:val="32"/>
          <w:szCs w:val="32"/>
        </w:rPr>
        <w:t>环节外应全程佩戴，做好个人防护。根据疫情防控管理相关要求，考生不能提前进入考点熟悉情况，考生应提前了解考点入口位置和前往线路，资格复审（面试）当天提前到达考点，自觉配合完成检测流程后从规定通道验证入场。逾期到场失去参加资格复审（面试）资格或耽误资格复审（面试）时间的，责任自负。</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有以下特殊情形之一的考生，必须主动报告相关情况，提前准备相关证明，服从相关安排，否则不能入场参加资格复审（面试）：</w:t>
      </w:r>
    </w:p>
    <w:p>
      <w:pPr>
        <w:suppressAutoHyphens/>
        <w:adjustRightInd w:val="0"/>
        <w:snapToGrid w:val="0"/>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kern w:val="0"/>
          <w:sz w:val="32"/>
          <w:szCs w:val="32"/>
        </w:rPr>
        <w:t>1</w:t>
      </w:r>
      <w:r>
        <w:rPr>
          <w:rFonts w:hint="eastAsia" w:ascii="Times New Roman" w:hAnsi="Times New Roman" w:eastAsia="仿宋" w:cs="Times New Roman"/>
          <w:kern w:val="0"/>
          <w:sz w:val="32"/>
          <w:szCs w:val="32"/>
        </w:rPr>
        <w:t>．</w:t>
      </w:r>
      <w:r>
        <w:rPr>
          <w:rFonts w:ascii="Times New Roman" w:hAnsi="Times New Roman" w:eastAsia="仿宋" w:cs="Times New Roman"/>
          <w:sz w:val="32"/>
          <w:szCs w:val="32"/>
        </w:rPr>
        <w:t>近期有国内疫情中高风险地区旅居史的考生，应自离开中高风险地区之日起算已满14天集中隔离及后续7天健康监测期，复审（考试）当天除须本人“苏康码”为绿码、现场测量体温＜37.3℃且无干咳等可疑症状外，还须提供集中隔离期满证明及健康监测期第2天、第7天2次新冠病毒核酸检测阴性证明；</w:t>
      </w:r>
    </w:p>
    <w:p>
      <w:pPr>
        <w:suppressAutoHyphens/>
        <w:adjustRightInd w:val="0"/>
        <w:snapToGrid w:val="0"/>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2</w:t>
      </w:r>
      <w:r>
        <w:rPr>
          <w:rFonts w:hint="eastAsia" w:ascii="Times New Roman" w:hAnsi="Times New Roman" w:eastAsia="仿宋" w:cs="Times New Roman"/>
          <w:sz w:val="32"/>
          <w:szCs w:val="32"/>
        </w:rPr>
        <w:t>．</w:t>
      </w:r>
      <w:r>
        <w:rPr>
          <w:rFonts w:ascii="Times New Roman" w:hAnsi="Times New Roman" w:eastAsia="仿宋" w:cs="Times New Roman"/>
          <w:sz w:val="32"/>
          <w:szCs w:val="32"/>
        </w:rPr>
        <w:t>近期有新冠肺炎确诊病例、疑似病例、或无症状感染者密切接触史的考生，应自与新冠肺炎确诊病例、疑似病例、或无症状感染者接触之日起算已满14天集中隔离及后续7天居家健康监测期，复审（考试）当天除须本人“苏康码”为绿码、现场测量体温＜37.3℃且无干咳等可疑症状外，还须提供集中隔离期满证明及居家健康监测期第2天、第7天2次新冠病毒核酸检测阴性证明；</w:t>
      </w:r>
    </w:p>
    <w:p>
      <w:pPr>
        <w:suppressAutoHyphens/>
        <w:adjustRightInd w:val="0"/>
        <w:snapToGrid w:val="0"/>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3</w:t>
      </w:r>
      <w:r>
        <w:rPr>
          <w:rFonts w:hint="eastAsia" w:ascii="Times New Roman" w:hAnsi="Times New Roman" w:eastAsia="仿宋" w:cs="Times New Roman"/>
          <w:sz w:val="32"/>
          <w:szCs w:val="32"/>
        </w:rPr>
        <w:t>．</w:t>
      </w:r>
      <w:r>
        <w:rPr>
          <w:rFonts w:ascii="Times New Roman" w:hAnsi="Times New Roman" w:eastAsia="仿宋" w:cs="Times New Roman"/>
          <w:sz w:val="32"/>
          <w:szCs w:val="32"/>
        </w:rPr>
        <w:t>有国（境）外旅居史（澳门除外）的考生，应自入境之日起算已满14天集中隔离期及后续14天居家健康监测期的，复审（考试）当天除须本人“苏康码”为绿码、现场测量体温＜37.3℃且无干咳等可疑症状外，还须提供集中隔离期满证明及居家健康监测期第7天、第14天2次新冠病毒核酸检测阴性证明；</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4</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因患感冒等非新冠肺炎疾病有发热</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体温≥37.3℃</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干咳等症状的考生，资格复审（面试）当天如症状未消失，除须本人“苏康码”为绿码外，还须提供资格复审（面试）开始前48小时内新冠病毒核酸检测阴性证明，并服从安排在临时隔离区域（考场）参加资格复审（面试）。</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三、有下列情形之一的考生不得参加资格复审（面试），且应主动报告并配合相应疫情防控安排：</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1</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不能现场出示本人当日“苏康码”绿码的</w:t>
      </w:r>
      <w:r>
        <w:rPr>
          <w:rFonts w:hint="eastAsia" w:ascii="Times New Roman" w:hAnsi="Times New Roman" w:eastAsia="仿宋" w:cs="Times New Roman"/>
          <w:kern w:val="0"/>
          <w:sz w:val="32"/>
          <w:szCs w:val="32"/>
        </w:rPr>
        <w:t>；</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2</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仍在隔离治疗期的新冠肺炎确诊病例、疑似病例、无症状感染者以及隔离期未满的密切接触者</w:t>
      </w:r>
      <w:r>
        <w:rPr>
          <w:rFonts w:hint="eastAsia" w:ascii="Times New Roman" w:hAnsi="Times New Roman" w:eastAsia="仿宋" w:cs="Times New Roman"/>
          <w:kern w:val="0"/>
          <w:sz w:val="32"/>
          <w:szCs w:val="32"/>
        </w:rPr>
        <w:t>；</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3</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资格复审（面试）前14天内来自或到过国内疫情中高风险地区所在地级市范围内低风险区域，或者资格复审（面试）前14天内来自或到过国家卫健委发布有国内本土确诊病例或无症状感染者的低风险地级市，不能提供资格复审（面试）开始前48小时内新冠病毒核酸检测阴性证明的</w:t>
      </w:r>
      <w:r>
        <w:rPr>
          <w:rFonts w:hint="eastAsia" w:ascii="Times New Roman" w:hAnsi="Times New Roman" w:eastAsia="仿宋" w:cs="Times New Roman"/>
          <w:kern w:val="0"/>
          <w:sz w:val="32"/>
          <w:szCs w:val="32"/>
        </w:rPr>
        <w:t>；</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4</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近期有国</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境</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外或国内疫情中高风险地区旅居史的考生，自入境或离开中高风险地区之日起算未满14天集中隔离期及后续居家观察期的</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或虽已满集中隔离期及居家观察期，但不能全部提供集中隔离期满证明及健康监测期相应频次新冠病毒核酸检测阴性证明的</w:t>
      </w:r>
      <w:r>
        <w:rPr>
          <w:rFonts w:hint="eastAsia" w:ascii="Times New Roman" w:hAnsi="Times New Roman" w:eastAsia="仿宋" w:cs="Times New Roman"/>
          <w:kern w:val="0"/>
          <w:sz w:val="32"/>
          <w:szCs w:val="32"/>
        </w:rPr>
        <w:t>；</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5</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资格复审（面试）当天本人“苏康码”为绿码、现场测量体温≥37.3℃，且不能提供资格复审（面试）开始前48小时内新冠病毒核酸检测阴性证明的。</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四、资格复审（面试）过程中，考生出现发热或干咳等可疑症状，应主动向工作人员报告，配合医务人员进行体温复测和排查流行病学史，并配合转移到隔离区域（考场）参加资格复审（面试），资格复审（面试）结束后应服从安排至发热门诊就医检测。</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考生因发热等异常情况需要接受体温复测、排查流行病学史或需要转移到隔离区域（考场）而耽误的资格复审（面试）时间不予弥补。</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五、考生应仔细阅读资格复审（面试）相关规定、防疫要求，并</w:t>
      </w:r>
      <w:r>
        <w:rPr>
          <w:rFonts w:ascii="黑体" w:hAnsi="黑体" w:eastAsia="黑体" w:cs="Times New Roman"/>
          <w:kern w:val="0"/>
          <w:sz w:val="32"/>
          <w:szCs w:val="32"/>
        </w:rPr>
        <w:t>签署《</w:t>
      </w:r>
      <w:r>
        <w:rPr>
          <w:rFonts w:hint="eastAsia" w:ascii="黑体" w:hAnsi="黑体" w:eastAsia="黑体" w:cs="Times New Roman"/>
          <w:kern w:val="0"/>
          <w:sz w:val="32"/>
          <w:szCs w:val="32"/>
        </w:rPr>
        <w:t>2022年苏州市教育局直属学校高层次紧缺人才招聘</w:t>
      </w:r>
      <w:r>
        <w:rPr>
          <w:rFonts w:ascii="黑体" w:hAnsi="黑体" w:eastAsia="黑体" w:cs="Times New Roman"/>
          <w:kern w:val="0"/>
          <w:sz w:val="32"/>
          <w:szCs w:val="32"/>
        </w:rPr>
        <w:t>资格复审及面试考生疫情防控承诺书》</w:t>
      </w:r>
      <w:r>
        <w:rPr>
          <w:rFonts w:ascii="Times New Roman" w:hAnsi="Times New Roman" w:eastAsia="仿宋" w:cs="Times New Roman"/>
          <w:kern w:val="0"/>
          <w:sz w:val="32"/>
          <w:szCs w:val="32"/>
        </w:rPr>
        <w:t>。考生应诚信申报相关信息，如有隐瞒或谎报旅居史、接触史、健康状况等疫情防控重点信息，或不配合工作人员进行防疫检测、排查、隔离、送诊等情形的，将被取消资格复审（面试）资格；情节恶劣或造成严重后果的，在被取消资格复审（面试）资格的同时记入诚信档案；构成违法的，将依法追究法律责任。</w:t>
      </w: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请考生持续关注新冠肺炎疫情动态和江苏省、苏州市疫情防控最新要求，考前如有新的调整和新的要求，将另行告知。</w:t>
      </w:r>
    </w:p>
    <w:p>
      <w:pPr>
        <w:widowControl/>
        <w:adjustRightInd w:val="0"/>
        <w:snapToGrid w:val="0"/>
        <w:spacing w:line="560" w:lineRule="exact"/>
        <w:rPr>
          <w:rFonts w:ascii="Times New Roman" w:hAnsi="Times New Roman" w:eastAsia="仿宋" w:cs="Times New Roman"/>
          <w:kern w:val="0"/>
          <w:sz w:val="32"/>
          <w:szCs w:val="32"/>
        </w:rPr>
      </w:pPr>
    </w:p>
    <w:p>
      <w:pPr>
        <w:widowControl/>
        <w:adjustRightInd w:val="0"/>
        <w:snapToGrid w:val="0"/>
        <w:spacing w:line="560" w:lineRule="exact"/>
        <w:rPr>
          <w:rFonts w:ascii="Times New Roman" w:hAnsi="Times New Roman" w:eastAsia="仿宋" w:cs="Times New Roman"/>
          <w:kern w:val="0"/>
          <w:sz w:val="32"/>
          <w:szCs w:val="32"/>
        </w:rPr>
      </w:pPr>
    </w:p>
    <w:p>
      <w:pPr>
        <w:widowControl/>
        <w:adjustRightInd w:val="0"/>
        <w:snapToGrid w:val="0"/>
        <w:spacing w:line="560" w:lineRule="exact"/>
        <w:rPr>
          <w:rFonts w:ascii="Times New Roman" w:hAnsi="Times New Roman" w:eastAsia="仿宋" w:cs="Times New Roman"/>
          <w:kern w:val="0"/>
          <w:sz w:val="32"/>
          <w:szCs w:val="32"/>
        </w:rPr>
      </w:pPr>
    </w:p>
    <w:p>
      <w:pPr>
        <w:widowControl/>
        <w:adjustRightInd w:val="0"/>
        <w:snapToGrid w:val="0"/>
        <w:spacing w:line="560" w:lineRule="exact"/>
        <w:rPr>
          <w:rFonts w:ascii="Times New Roman" w:hAnsi="Times New Roman" w:eastAsia="仿宋" w:cs="Times New Roman"/>
          <w:kern w:val="0"/>
          <w:sz w:val="32"/>
          <w:szCs w:val="32"/>
        </w:rPr>
      </w:pPr>
    </w:p>
    <w:p>
      <w:pPr>
        <w:widowControl/>
        <w:adjustRightInd w:val="0"/>
        <w:snapToGrid w:val="0"/>
        <w:spacing w:line="560" w:lineRule="exact"/>
        <w:rPr>
          <w:rFonts w:ascii="Times New Roman" w:hAnsi="Times New Roman" w:eastAsia="仿宋" w:cs="Times New Roman"/>
          <w:kern w:val="0"/>
          <w:sz w:val="32"/>
          <w:szCs w:val="32"/>
        </w:rPr>
      </w:pPr>
    </w:p>
    <w:p>
      <w:pPr>
        <w:widowControl/>
        <w:spacing w:line="585" w:lineRule="atLeast"/>
        <w:jc w:val="left"/>
        <w:rPr>
          <w:rFonts w:ascii="仿宋" w:hAnsi="仿宋" w:eastAsia="仿宋" w:cs="Helvetica"/>
          <w:kern w:val="0"/>
          <w:sz w:val="32"/>
          <w:szCs w:val="32"/>
        </w:rPr>
      </w:pPr>
    </w:p>
    <w:p>
      <w:pPr>
        <w:widowControl/>
        <w:spacing w:line="585" w:lineRule="atLeast"/>
        <w:jc w:val="left"/>
        <w:rPr>
          <w:rFonts w:ascii="仿宋" w:hAnsi="仿宋" w:eastAsia="仿宋" w:cs="Helvetica"/>
          <w:kern w:val="0"/>
          <w:sz w:val="32"/>
          <w:szCs w:val="32"/>
        </w:rPr>
      </w:pPr>
    </w:p>
    <w:p>
      <w:pPr>
        <w:widowControl/>
        <w:spacing w:line="585" w:lineRule="atLeast"/>
        <w:jc w:val="left"/>
        <w:rPr>
          <w:rFonts w:ascii="仿宋" w:hAnsi="仿宋" w:eastAsia="仿宋" w:cs="Helvetica"/>
          <w:kern w:val="0"/>
          <w:sz w:val="32"/>
          <w:szCs w:val="32"/>
        </w:rPr>
      </w:pPr>
    </w:p>
    <w:p>
      <w:pPr>
        <w:widowControl/>
        <w:spacing w:line="525" w:lineRule="atLeast"/>
        <w:ind w:firstLine="480"/>
        <w:jc w:val="center"/>
        <w:rPr>
          <w:rFonts w:cs="Helvetica" w:asciiTheme="majorEastAsia" w:hAnsiTheme="majorEastAsia" w:eastAsiaTheme="majorEastAsia"/>
          <w:b/>
          <w:kern w:val="0"/>
          <w:sz w:val="32"/>
          <w:szCs w:val="32"/>
        </w:rPr>
      </w:pPr>
      <w:r>
        <w:rPr>
          <w:rFonts w:hint="eastAsia" w:cs="Helvetica" w:asciiTheme="majorEastAsia" w:hAnsiTheme="majorEastAsia" w:eastAsiaTheme="majorEastAsia"/>
          <w:b/>
          <w:kern w:val="0"/>
          <w:sz w:val="32"/>
          <w:szCs w:val="32"/>
        </w:rPr>
        <w:t>2022年苏州市教育局直属学校高层次紧缺人才招聘</w:t>
      </w:r>
    </w:p>
    <w:p>
      <w:pPr>
        <w:widowControl/>
        <w:spacing w:line="525" w:lineRule="atLeast"/>
        <w:ind w:firstLine="480"/>
        <w:jc w:val="center"/>
        <w:rPr>
          <w:rFonts w:cs="Helvetica" w:asciiTheme="majorEastAsia" w:hAnsiTheme="majorEastAsia" w:eastAsiaTheme="majorEastAsia"/>
          <w:b/>
          <w:kern w:val="0"/>
          <w:sz w:val="32"/>
          <w:szCs w:val="32"/>
        </w:rPr>
      </w:pPr>
      <w:r>
        <w:rPr>
          <w:rFonts w:hint="eastAsia" w:cs="Helvetica" w:asciiTheme="majorEastAsia" w:hAnsiTheme="majorEastAsia" w:eastAsiaTheme="majorEastAsia"/>
          <w:b/>
          <w:kern w:val="0"/>
          <w:sz w:val="32"/>
          <w:szCs w:val="32"/>
        </w:rPr>
        <w:t>资格复审及面试考生</w:t>
      </w:r>
      <w:r>
        <w:rPr>
          <w:rFonts w:cs="Helvetica" w:asciiTheme="majorEastAsia" w:hAnsiTheme="majorEastAsia" w:eastAsiaTheme="majorEastAsia"/>
          <w:b/>
          <w:kern w:val="0"/>
          <w:sz w:val="32"/>
          <w:szCs w:val="32"/>
        </w:rPr>
        <w:t>新冠肺炎疫情防控承诺书</w:t>
      </w:r>
    </w:p>
    <w:p>
      <w:pPr>
        <w:widowControl/>
        <w:spacing w:line="525" w:lineRule="atLeast"/>
        <w:ind w:firstLine="480"/>
        <w:jc w:val="center"/>
        <w:rPr>
          <w:rFonts w:cs="Helvetica" w:asciiTheme="majorEastAsia" w:hAnsiTheme="majorEastAsia" w:eastAsiaTheme="majorEastAsia"/>
          <w:b/>
          <w:kern w:val="0"/>
          <w:sz w:val="32"/>
          <w:szCs w:val="32"/>
        </w:rPr>
      </w:pPr>
    </w:p>
    <w:p>
      <w:pPr>
        <w:widowControl/>
        <w:adjustRightInd w:val="0"/>
        <w:snapToGrid w:val="0"/>
        <w:spacing w:line="560" w:lineRule="exact"/>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本人已认真阅读《</w:t>
      </w:r>
      <w:r>
        <w:rPr>
          <w:rFonts w:hint="eastAsia" w:ascii="Times New Roman" w:hAnsi="Times New Roman" w:eastAsia="仿宋" w:cs="Times New Roman"/>
          <w:kern w:val="0"/>
          <w:sz w:val="32"/>
          <w:szCs w:val="32"/>
        </w:rPr>
        <w:t>2022年苏州市教育局直属学校高层次紧缺人才招聘资格复审及面试考生</w:t>
      </w:r>
      <w:r>
        <w:rPr>
          <w:rFonts w:ascii="Times New Roman" w:hAnsi="Times New Roman" w:eastAsia="仿宋" w:cs="Times New Roman"/>
          <w:kern w:val="0"/>
          <w:sz w:val="32"/>
          <w:szCs w:val="32"/>
        </w:rPr>
        <w:t>新冠肺炎疫情防控</w:t>
      </w:r>
      <w:r>
        <w:rPr>
          <w:rFonts w:hint="eastAsia" w:ascii="Times New Roman" w:hAnsi="Times New Roman" w:eastAsia="仿宋" w:cs="Times New Roman"/>
          <w:kern w:val="0"/>
          <w:sz w:val="32"/>
          <w:szCs w:val="32"/>
          <w:lang w:eastAsia="zh-CN"/>
        </w:rPr>
        <w:t>告知</w:t>
      </w:r>
      <w:bookmarkStart w:id="0" w:name="_GoBack"/>
      <w:bookmarkEnd w:id="0"/>
      <w:r>
        <w:rPr>
          <w:rFonts w:ascii="Times New Roman" w:hAnsi="Times New Roman" w:eastAsia="仿宋" w:cs="Times New Roman"/>
          <w:kern w:val="0"/>
          <w:sz w:val="32"/>
          <w:szCs w:val="32"/>
        </w:rPr>
        <w:t>书》，知悉告知事项、证明义务和防疫要求。在此郑重承诺：本人填报、提交和现场出示的所有信息</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证明</w:t>
      </w:r>
      <w:r>
        <w:rPr>
          <w:rFonts w:hint="eastAsia" w:ascii="Times New Roman" w:hAnsi="Times New Roman" w:eastAsia="仿宋" w:cs="Times New Roman"/>
          <w:kern w:val="0"/>
          <w:sz w:val="32"/>
          <w:szCs w:val="32"/>
        </w:rPr>
        <w:t>）</w:t>
      </w:r>
      <w:r>
        <w:rPr>
          <w:rFonts w:ascii="Times New Roman" w:hAnsi="Times New Roman" w:eastAsia="仿宋" w:cs="Times New Roman"/>
          <w:kern w:val="0"/>
          <w:sz w:val="32"/>
          <w:szCs w:val="32"/>
        </w:rPr>
        <w:t>均真实、准确、完整、有效，符合疫情防控相关要求，并愿意遵守资格复审（面试）疫情防控有关规定，配合资格复审（面试）现场疫情防控有关工作安排。如有违反或有不实承诺，自愿承担相应责任、接受相应处理。</w:t>
      </w:r>
    </w:p>
    <w:p>
      <w:pPr>
        <w:widowControl/>
        <w:spacing w:line="525" w:lineRule="atLeast"/>
        <w:ind w:firstLine="5280" w:firstLineChars="1650"/>
        <w:jc w:val="left"/>
        <w:rPr>
          <w:rFonts w:ascii="仿宋" w:hAnsi="仿宋" w:eastAsia="仿宋" w:cs="Helvetica"/>
          <w:kern w:val="0"/>
          <w:sz w:val="32"/>
          <w:szCs w:val="32"/>
        </w:rPr>
      </w:pPr>
    </w:p>
    <w:p>
      <w:pPr>
        <w:widowControl/>
        <w:spacing w:line="525" w:lineRule="atLeast"/>
        <w:ind w:firstLine="5280" w:firstLineChars="1650"/>
        <w:jc w:val="left"/>
        <w:rPr>
          <w:rFonts w:ascii="仿宋" w:hAnsi="仿宋" w:eastAsia="仿宋" w:cs="Helvetica"/>
          <w:kern w:val="0"/>
          <w:sz w:val="32"/>
          <w:szCs w:val="32"/>
        </w:rPr>
      </w:pPr>
    </w:p>
    <w:p>
      <w:pPr>
        <w:widowControl/>
        <w:adjustRightInd w:val="0"/>
        <w:snapToGrid w:val="0"/>
        <w:spacing w:line="540" w:lineRule="exact"/>
        <w:ind w:right="2940" w:rightChars="1400"/>
        <w:jc w:val="right"/>
        <w:rPr>
          <w:rFonts w:ascii="仿宋" w:hAnsi="仿宋" w:eastAsia="仿宋" w:cs="Helvetica"/>
          <w:kern w:val="0"/>
          <w:sz w:val="32"/>
          <w:szCs w:val="32"/>
        </w:rPr>
      </w:pPr>
      <w:r>
        <w:rPr>
          <w:rFonts w:ascii="仿宋" w:hAnsi="仿宋" w:eastAsia="仿宋" w:cs="Helvetica"/>
          <w:kern w:val="0"/>
          <w:sz w:val="32"/>
          <w:szCs w:val="32"/>
        </w:rPr>
        <w:t>承诺人（签名）：</w:t>
      </w:r>
    </w:p>
    <w:p>
      <w:pPr>
        <w:widowControl/>
        <w:adjustRightInd w:val="0"/>
        <w:snapToGrid w:val="0"/>
        <w:spacing w:line="540" w:lineRule="exact"/>
        <w:ind w:right="2940" w:rightChars="1400"/>
        <w:jc w:val="right"/>
        <w:rPr>
          <w:rFonts w:ascii="仿宋" w:hAnsi="仿宋" w:eastAsia="仿宋" w:cs="Helvetica"/>
          <w:kern w:val="0"/>
          <w:sz w:val="32"/>
          <w:szCs w:val="32"/>
        </w:rPr>
      </w:pPr>
      <w:r>
        <w:rPr>
          <w:rFonts w:hint="eastAsia" w:ascii="仿宋" w:hAnsi="仿宋" w:eastAsia="仿宋" w:cs="Helvetica"/>
          <w:kern w:val="0"/>
          <w:sz w:val="32"/>
          <w:szCs w:val="32"/>
        </w:rPr>
        <w:t>承诺</w:t>
      </w:r>
      <w:r>
        <w:rPr>
          <w:rFonts w:ascii="仿宋" w:hAnsi="仿宋" w:eastAsia="仿宋" w:cs="Helvetica"/>
          <w:kern w:val="0"/>
          <w:sz w:val="32"/>
          <w:szCs w:val="32"/>
        </w:rPr>
        <w:t>人公民身份号码：</w:t>
      </w:r>
    </w:p>
    <w:p>
      <w:pPr>
        <w:widowControl/>
        <w:adjustRightInd w:val="0"/>
        <w:snapToGrid w:val="0"/>
        <w:spacing w:line="540" w:lineRule="exact"/>
        <w:ind w:right="420" w:rightChars="200"/>
        <w:jc w:val="right"/>
        <w:rPr>
          <w:rFonts w:ascii="仿宋" w:hAnsi="仿宋" w:eastAsia="仿宋" w:cs="Helvetica"/>
          <w:kern w:val="0"/>
          <w:sz w:val="32"/>
          <w:szCs w:val="32"/>
        </w:rPr>
      </w:pPr>
      <w:r>
        <w:rPr>
          <w:rFonts w:ascii="仿宋" w:hAnsi="仿宋" w:eastAsia="仿宋" w:cs="Helvetica"/>
          <w:kern w:val="0"/>
          <w:sz w:val="32"/>
          <w:szCs w:val="32"/>
        </w:rPr>
        <w:t>年     月     日</w:t>
      </w:r>
    </w:p>
    <w:p>
      <w:pPr>
        <w:rPr>
          <w:rFonts w:ascii="仿宋" w:hAnsi="仿宋" w:eastAsia="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Helvetica">
    <w:altName w:val="Latha"/>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Latha">
    <w:panose1 w:val="020B0604020202020204"/>
    <w:charset w:val="00"/>
    <w:family w:val="auto"/>
    <w:pitch w:val="default"/>
    <w:sig w:usb0="00100003" w:usb1="00000000" w:usb2="00000000" w:usb3="00000000" w:csb0="00000001" w:csb1="00000000"/>
  </w:font>
  <w:font w:name="方正姚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细黑一_GBK">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汉仪君黑-35简">
    <w:panose1 w:val="020B0604020202020204"/>
    <w:charset w:val="86"/>
    <w:family w:val="auto"/>
    <w:pitch w:val="default"/>
    <w:sig w:usb0="A00002BF" w:usb1="0ACF7CFA" w:usb2="00000016" w:usb3="00000000" w:csb0="2004000F" w:csb1="00000000"/>
  </w:font>
  <w:font w:name="方正仿宋_GBK">
    <w:panose1 w:val="02000000000000000000"/>
    <w:charset w:val="86"/>
    <w:family w:val="auto"/>
    <w:pitch w:val="default"/>
    <w:sig w:usb0="00000001" w:usb1="0800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01761"/>
      <w:docPartObj>
        <w:docPartGallery w:val="AutoText"/>
      </w:docPartObj>
    </w:sdtPr>
    <w:sdtContent>
      <w:p>
        <w:pPr>
          <w:pStyle w:val="3"/>
          <w:jc w:val="center"/>
        </w:pPr>
        <w:r>
          <w:fldChar w:fldCharType="begin"/>
        </w:r>
        <w:r>
          <w:instrText xml:space="preserve"> PAGE   \* MERGEFORMAT </w:instrText>
        </w:r>
        <w:r>
          <w:fldChar w:fldCharType="separate"/>
        </w:r>
        <w:r>
          <w:rPr>
            <w:lang w:val="zh-CN"/>
          </w:rPr>
          <w:t>6</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97F"/>
    <w:rsid w:val="000315B8"/>
    <w:rsid w:val="0006097F"/>
    <w:rsid w:val="00075990"/>
    <w:rsid w:val="00115660"/>
    <w:rsid w:val="00133088"/>
    <w:rsid w:val="001426AB"/>
    <w:rsid w:val="00172D74"/>
    <w:rsid w:val="001D524B"/>
    <w:rsid w:val="001E0E06"/>
    <w:rsid w:val="00237721"/>
    <w:rsid w:val="00267BD4"/>
    <w:rsid w:val="002B321C"/>
    <w:rsid w:val="00334489"/>
    <w:rsid w:val="00382597"/>
    <w:rsid w:val="003E05C8"/>
    <w:rsid w:val="00407461"/>
    <w:rsid w:val="004175AB"/>
    <w:rsid w:val="004248E5"/>
    <w:rsid w:val="005104B4"/>
    <w:rsid w:val="00512EE6"/>
    <w:rsid w:val="00541AB5"/>
    <w:rsid w:val="005873C4"/>
    <w:rsid w:val="00594FF2"/>
    <w:rsid w:val="0064736A"/>
    <w:rsid w:val="006F28E6"/>
    <w:rsid w:val="007D4F0D"/>
    <w:rsid w:val="00861086"/>
    <w:rsid w:val="008D4434"/>
    <w:rsid w:val="008F37D3"/>
    <w:rsid w:val="009275E8"/>
    <w:rsid w:val="009A2E31"/>
    <w:rsid w:val="009B0EFE"/>
    <w:rsid w:val="009B515B"/>
    <w:rsid w:val="00A3793F"/>
    <w:rsid w:val="00A37AFD"/>
    <w:rsid w:val="00A44D10"/>
    <w:rsid w:val="00A74D07"/>
    <w:rsid w:val="00A8647D"/>
    <w:rsid w:val="00B3208A"/>
    <w:rsid w:val="00B42DA9"/>
    <w:rsid w:val="00B85AD9"/>
    <w:rsid w:val="00BA0F4A"/>
    <w:rsid w:val="00BD267F"/>
    <w:rsid w:val="00C156EB"/>
    <w:rsid w:val="00C51F8F"/>
    <w:rsid w:val="00C679B0"/>
    <w:rsid w:val="00CB3AFE"/>
    <w:rsid w:val="00CB4A2C"/>
    <w:rsid w:val="00CB691B"/>
    <w:rsid w:val="00D10BDE"/>
    <w:rsid w:val="00D24CE5"/>
    <w:rsid w:val="00D95B64"/>
    <w:rsid w:val="00DA2054"/>
    <w:rsid w:val="00DA627A"/>
    <w:rsid w:val="00DF6397"/>
    <w:rsid w:val="00E27DB7"/>
    <w:rsid w:val="00E42D63"/>
    <w:rsid w:val="00E9754C"/>
    <w:rsid w:val="00F5527E"/>
    <w:rsid w:val="3D1D6723"/>
    <w:rsid w:val="6E77D09F"/>
    <w:rsid w:val="73FE1112"/>
    <w:rsid w:val="76394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non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430</Words>
  <Characters>2453</Characters>
  <Lines>20</Lines>
  <Paragraphs>5</Paragraphs>
  <TotalTime>82</TotalTime>
  <ScaleCrop>false</ScaleCrop>
  <LinksUpToDate>false</LinksUpToDate>
  <CharactersWithSpaces>2878</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2021-12-08T10:22:00Z</dcterms:created>
  <dc:creator>高德华</dc:creator>
  <cp:lastModifiedBy>sugou</cp:lastModifiedBy>
  <dcterms:modified xsi:type="dcterms:W3CDTF">2022-01-11T17:11:48Z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45A00678E9EF4BFBB507AE358378DB1C</vt:lpwstr>
  </property>
</Properties>
</file>