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75757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75151"/>
          <w:spacing w:val="0"/>
          <w:sz w:val="28"/>
          <w:szCs w:val="28"/>
          <w:bdr w:val="none" w:color="auto" w:sz="0" w:space="0"/>
        </w:rPr>
        <w:t>灌云县卫生健康委员会所属事业单位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8"/>
          <w:szCs w:val="28"/>
          <w:bdr w:val="none" w:color="auto" w:sz="0" w:space="0"/>
        </w:rPr>
        <w:t>招聘岗位开考情况公布如下：</w:t>
      </w:r>
      <w:bookmarkEnd w:id="0"/>
    </w:p>
    <w:tbl>
      <w:tblPr>
        <w:tblW w:w="10736" w:type="dxa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288"/>
        <w:gridCol w:w="1498"/>
        <w:gridCol w:w="1408"/>
        <w:gridCol w:w="1339"/>
        <w:gridCol w:w="1339"/>
        <w:gridCol w:w="1288"/>
        <w:gridCol w:w="1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招聘单位名称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岗位 名称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岗位 代码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开考比例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计划招聘人数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报名成功人数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实际招聘人数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灌云县急救站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急救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E01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核销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灌云县疾病预防控制中心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疾病控制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E02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核销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灌云县妇幼保健计划生育服务中心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妇产科 医生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E07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核销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灌云县人民医院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临床医生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E08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降低开考比例为1:2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灌云县人民医院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儿科医生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E10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核销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灌云县人民医院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E13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降低开考比例为1:2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灌云县人民医院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眼科医生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E14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核销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灌云县中医院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中医临床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E18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核销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灌云县中医院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临床医生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E19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核销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灌云县中医院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影像科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E20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降低开考比例为1:2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灌云县中医院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护理2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E23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降低开考比例为1:2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灌云县精神病医院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临床医生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E24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核销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灌云县精神病医院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E25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核销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灌云县伊山镇中心卫生院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内科医生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E26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核销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灌云县伊山镇中心卫生院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急诊医生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E28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核销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灌云县伊山镇中心卫生院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防保所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E29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核销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灌云县沂北卫生院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临床医生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E43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63" w:afterAutospacing="0" w:line="438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降低开考 比例为1:2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475AD"/>
    <w:rsid w:val="1B147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2021-07-27T02:50:00Z</dcterms:created>
  <dc:creator>WPS_1609033458</dc:creator>
  <cp:lastModifiedBy>WPS_1609033458</cp:lastModifiedBy>
  <dcterms:modified xsi:type="dcterms:W3CDTF">2021-07-27T02:50:53Z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E38575A3C2714DA8859ADF07758CCCFC</vt:lpwstr>
  </property>
</Properties>
</file>