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Style w:val="5"/>
          <w:rFonts w:hint="eastAsia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附1：</w:t>
      </w:r>
      <w:r>
        <w:rPr>
          <w:rStyle w:val="5"/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2021年城区学校招聘岗位与计划数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5"/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一、高中学段</w:t>
      </w:r>
    </w:p>
    <w:tbl>
      <w:tblPr>
        <w:tblW w:w="0" w:type="auto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452"/>
        <w:gridCol w:w="452"/>
        <w:gridCol w:w="452"/>
        <w:gridCol w:w="45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语文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化学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信息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合计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宜兴中学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宜兴一中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</w:t>
      </w:r>
      <w:r>
        <w:rPr>
          <w:rStyle w:val="5"/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二、初中学段</w:t>
      </w:r>
    </w:p>
    <w:tbl>
      <w:tblPr>
        <w:tblW w:w="0" w:type="auto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452"/>
        <w:gridCol w:w="452"/>
        <w:gridCol w:w="45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语文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数学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合计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实验中学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外国语学校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树人中学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三、小学学段</w:t>
      </w:r>
    </w:p>
    <w:tbl>
      <w:tblPr>
        <w:tblW w:w="0" w:type="auto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语文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数学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英语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音乐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体育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美术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信息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科学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合计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实验小学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二实小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7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3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城中实小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城南实小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湖滨实验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荆溪小学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阳羡小学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陶城小学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东域小学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东氿小学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广汇小学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环科园小学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3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br w:type="textWrapping"/>
      </w: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　　注：报名时，仅需填报学段与学科，不必填报具体学校。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</w:pPr>
      <w:r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Style w:val="5"/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  <w:bdr w:val="none" w:color="auto" w:sz="0" w:space="0"/>
          <w:shd w:val="clear" w:fill="FFFFFF"/>
        </w:rPr>
        <w:t>附2：2021年城区学校面向乡村学校在编在职教师公开招聘工作日程安排表</w:t>
      </w:r>
    </w:p>
    <w:tbl>
      <w:tblPr>
        <w:tblW w:w="0" w:type="auto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4"/>
        <w:gridCol w:w="4039"/>
        <w:gridCol w:w="1028"/>
        <w:gridCol w:w="2030"/>
        <w:gridCol w:w="38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时间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工作内容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地点（平台）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责任单位（人员）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Style w:val="5"/>
                <w:sz w:val="21"/>
                <w:szCs w:val="21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6月10日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发布招聘公告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宜兴教育云网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教育局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6月16日前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向乡村学校递交书面申请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有关乡村学校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符合条件的应聘者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有关乡村学校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vMerge w:val="restart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6月21日前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根据规则，进行考核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有关乡村学校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有关乡村学校材料考核小组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vMerge w:val="continue"/>
            <w:shd w:val="clear"/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拟同意应聘者名单公示，并报学校所在镇（街道、园区）同意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有关乡村学校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有关乡村学校校长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6月23日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将相关材料报教育局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人事科202室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人事科、有关乡村学校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6月24日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公布符合条件的应聘者名单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宜兴教育云网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教育局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6月24日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材料考核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待定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教育局材料考核组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6月25日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公布进入面试人员名单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宜兴教育云网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教育局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6月28日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领取面试准考证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人事科202室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应聘者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6月29日前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考务工作准备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宜兴高职校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宜兴高职校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6月29日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面试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宜兴高职校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教育局、宜兴高职校、应聘者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7月1日前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公布应聘人员综合成绩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宜兴教育云网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教育局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待定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拟聘用人员名单公示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宜兴教育云网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教育局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sz w:val="21"/>
                <w:szCs w:val="21"/>
                <w:bdr w:val="none" w:color="auto" w:sz="0" w:space="0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4"/>
          <w:szCs w:val="24"/>
          <w:bdr w:val="none" w:color="auto" w:sz="0" w:space="0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　　注：请相关学校(单位)及应聘者严格按照日程安排推进工作。所定时间均为暂定，若进行调整，另行通知。原《师资调配意见》中涉及的时间与本《公告》不符的，以本《公告》为准。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4C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2021-06-15T03:53:56Z</dcterms:created>
  <dc:creator>Administrator</dc:creator>
  <cp:lastModifiedBy>萧雨霏</cp:lastModifiedBy>
  <dcterms:modified xsi:type="dcterms:W3CDTF">2021-06-15T03:54:09Z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3774869987C84197B2A2B5A73E212823</vt:lpwstr>
  </property>
</Properties>
</file>